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BEA87" w14:textId="1E44FD2A" w:rsidR="003F15C1" w:rsidRPr="003F15C1" w:rsidRDefault="003F15C1">
      <w:pPr>
        <w:rPr>
          <w:b/>
          <w:bCs/>
          <w:sz w:val="32"/>
          <w:szCs w:val="32"/>
          <w:lang w:val="en-GB"/>
        </w:rPr>
      </w:pPr>
      <w:r w:rsidRPr="003F15C1">
        <w:rPr>
          <w:b/>
          <w:bCs/>
          <w:noProof/>
          <w:sz w:val="32"/>
          <w:szCs w:val="32"/>
          <w:lang w:val="en-GB" w:eastAsia="en-GB"/>
        </w:rPr>
        <w:drawing>
          <wp:anchor distT="0" distB="0" distL="114300" distR="114300" simplePos="0" relativeHeight="251658240" behindDoc="0" locked="0" layoutInCell="1" allowOverlap="1" wp14:anchorId="60D4AB0E" wp14:editId="38D5C8AA">
            <wp:simplePos x="0" y="0"/>
            <wp:positionH relativeFrom="margin">
              <wp:posOffset>5162550</wp:posOffset>
            </wp:positionH>
            <wp:positionV relativeFrom="paragraph">
              <wp:posOffset>85725</wp:posOffset>
            </wp:positionV>
            <wp:extent cx="1596390" cy="13620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639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15C1">
        <w:rPr>
          <w:b/>
          <w:bCs/>
          <w:sz w:val="32"/>
          <w:szCs w:val="32"/>
          <w:lang w:val="en-GB"/>
        </w:rPr>
        <w:t xml:space="preserve">Wath Victoria Primary School </w:t>
      </w:r>
    </w:p>
    <w:p w14:paraId="124257A2" w14:textId="2DE5BB09" w:rsidR="003F15C1" w:rsidRDefault="003F15C1">
      <w:pPr>
        <w:rPr>
          <w:i/>
          <w:iCs/>
          <w:sz w:val="28"/>
          <w:szCs w:val="28"/>
          <w:lang w:val="en-GB"/>
        </w:rPr>
      </w:pPr>
      <w:r w:rsidRPr="003F15C1">
        <w:rPr>
          <w:i/>
          <w:iCs/>
          <w:sz w:val="28"/>
          <w:szCs w:val="28"/>
          <w:lang w:val="en-GB"/>
        </w:rPr>
        <w:t>Curriculum Design Statement: intent, implementation and impact</w:t>
      </w:r>
    </w:p>
    <w:p w14:paraId="65A83C3F" w14:textId="31976DBF" w:rsidR="003F15C1" w:rsidRPr="003F15C1" w:rsidRDefault="003F15C1">
      <w:pPr>
        <w:rPr>
          <w:i/>
          <w:iCs/>
          <w:sz w:val="24"/>
          <w:szCs w:val="24"/>
          <w:lang w:val="en-GB"/>
        </w:rPr>
      </w:pPr>
      <w:r w:rsidRPr="003F15C1">
        <w:rPr>
          <w:i/>
          <w:iCs/>
          <w:sz w:val="24"/>
          <w:szCs w:val="24"/>
          <w:lang w:val="en-GB"/>
        </w:rPr>
        <w:t xml:space="preserve">Our curriculum vision: </w:t>
      </w:r>
      <w:r w:rsidRPr="003F15C1">
        <w:rPr>
          <w:i/>
          <w:sz w:val="24"/>
          <w:szCs w:val="24"/>
        </w:rPr>
        <w:t>We are passionate about creating a love of learning and aim to provide a curriculum that will challenge and engage pupils, encouraging them to think critically and use their imagination. We are building a curriculum in which pupils will acquire knowledge, understand</w:t>
      </w:r>
      <w:r w:rsidR="000671EF">
        <w:rPr>
          <w:i/>
          <w:sz w:val="24"/>
          <w:szCs w:val="24"/>
        </w:rPr>
        <w:t xml:space="preserve">ing and a wide vocabulary, where they can </w:t>
      </w:r>
      <w:bookmarkStart w:id="0" w:name="_GoBack"/>
      <w:bookmarkEnd w:id="0"/>
      <w:r w:rsidRPr="003F15C1">
        <w:rPr>
          <w:i/>
          <w:sz w:val="24"/>
          <w:szCs w:val="24"/>
        </w:rPr>
        <w:t>find their own voice and build a sense of pride in themselves.</w:t>
      </w:r>
    </w:p>
    <w:p w14:paraId="7C647B41" w14:textId="021C2A36" w:rsidR="003F15C1" w:rsidRDefault="003F15C1">
      <w:pPr>
        <w:rPr>
          <w:b/>
          <w:bCs/>
          <w:sz w:val="24"/>
          <w:szCs w:val="24"/>
          <w:lang w:val="en-GB"/>
        </w:rPr>
      </w:pPr>
      <w:r w:rsidRPr="003F15C1">
        <w:rPr>
          <w:b/>
          <w:bCs/>
          <w:sz w:val="24"/>
          <w:szCs w:val="24"/>
          <w:lang w:val="en-GB"/>
        </w:rPr>
        <w:t>Intent</w:t>
      </w:r>
    </w:p>
    <w:p w14:paraId="0D8C0D9F" w14:textId="1A6A8D22" w:rsidR="003F15C1" w:rsidRPr="003F15C1" w:rsidRDefault="003F15C1">
      <w:pPr>
        <w:rPr>
          <w:sz w:val="24"/>
          <w:szCs w:val="24"/>
          <w:lang w:val="en-GB"/>
        </w:rPr>
      </w:pPr>
      <w:r w:rsidRPr="003F15C1">
        <w:rPr>
          <w:sz w:val="24"/>
          <w:szCs w:val="24"/>
          <w:lang w:val="en-GB"/>
        </w:rPr>
        <w:t xml:space="preserve">The breadth of our curriculum </w:t>
      </w:r>
      <w:proofErr w:type="gramStart"/>
      <w:r w:rsidRPr="003F15C1">
        <w:rPr>
          <w:sz w:val="24"/>
          <w:szCs w:val="24"/>
          <w:lang w:val="en-GB"/>
        </w:rPr>
        <w:t>is designed</w:t>
      </w:r>
      <w:proofErr w:type="gramEnd"/>
      <w:r w:rsidRPr="003F15C1">
        <w:rPr>
          <w:sz w:val="24"/>
          <w:szCs w:val="24"/>
          <w:lang w:val="en-GB"/>
        </w:rPr>
        <w:t xml:space="preserve"> with three goals in mind:</w:t>
      </w:r>
    </w:p>
    <w:p w14:paraId="04B50B0D" w14:textId="715000FA" w:rsidR="003F15C1" w:rsidRPr="003F15C1" w:rsidRDefault="003F15C1">
      <w:pPr>
        <w:rPr>
          <w:sz w:val="24"/>
          <w:szCs w:val="24"/>
          <w:lang w:val="en-GB"/>
        </w:rPr>
      </w:pPr>
      <w:r w:rsidRPr="003F15C1">
        <w:rPr>
          <w:sz w:val="24"/>
          <w:szCs w:val="24"/>
          <w:lang w:val="en-GB"/>
        </w:rPr>
        <w:t>1. To give pupils appropriate knowledge and experiences to enable them to develop as confident, responsible citizens;</w:t>
      </w:r>
    </w:p>
    <w:p w14:paraId="25425DC6" w14:textId="3C0479AE" w:rsidR="003F15C1" w:rsidRPr="003F15C1" w:rsidRDefault="003F15C1">
      <w:pPr>
        <w:rPr>
          <w:sz w:val="24"/>
          <w:szCs w:val="24"/>
          <w:lang w:val="en-GB"/>
        </w:rPr>
      </w:pPr>
      <w:r w:rsidRPr="003F15C1">
        <w:rPr>
          <w:sz w:val="24"/>
          <w:szCs w:val="24"/>
          <w:lang w:val="en-GB"/>
        </w:rPr>
        <w:t>2. To provide a rich ‘cultural capital’;</w:t>
      </w:r>
    </w:p>
    <w:p w14:paraId="12BCE3DA" w14:textId="6F4F5139" w:rsidR="003F15C1" w:rsidRPr="003F15C1" w:rsidRDefault="003F15C1">
      <w:pPr>
        <w:rPr>
          <w:sz w:val="24"/>
          <w:szCs w:val="24"/>
          <w:lang w:val="en-GB"/>
        </w:rPr>
      </w:pPr>
      <w:r w:rsidRPr="003F15C1">
        <w:rPr>
          <w:sz w:val="24"/>
          <w:szCs w:val="24"/>
          <w:lang w:val="en-GB"/>
        </w:rPr>
        <w:t>3. To provide a coherent, structured, academic curriculum that leads to sustained mastery for all and a greater depth of understanding for those who are capable.</w:t>
      </w:r>
    </w:p>
    <w:p w14:paraId="5B0F1366" w14:textId="6C6808D8" w:rsidR="003F15C1" w:rsidRDefault="003F15C1">
      <w:pPr>
        <w:rPr>
          <w:b/>
          <w:bCs/>
          <w:sz w:val="24"/>
          <w:szCs w:val="24"/>
          <w:lang w:val="en-GB"/>
        </w:rPr>
      </w:pPr>
    </w:p>
    <w:p w14:paraId="6E2829AC" w14:textId="4775CE34" w:rsidR="003F15C1" w:rsidRDefault="003F15C1">
      <w:pPr>
        <w:rPr>
          <w:b/>
          <w:bCs/>
          <w:sz w:val="24"/>
          <w:szCs w:val="24"/>
          <w:lang w:val="en-GB"/>
        </w:rPr>
      </w:pPr>
      <w:r>
        <w:rPr>
          <w:b/>
          <w:bCs/>
          <w:sz w:val="24"/>
          <w:szCs w:val="24"/>
          <w:lang w:val="en-GB"/>
        </w:rPr>
        <w:t>1. Appropriate knowledge and experiences</w:t>
      </w:r>
    </w:p>
    <w:p w14:paraId="0D748333" w14:textId="68D1770D" w:rsidR="003F15C1" w:rsidRPr="001C376A" w:rsidRDefault="003F15C1">
      <w:pPr>
        <w:rPr>
          <w:sz w:val="24"/>
          <w:szCs w:val="24"/>
          <w:lang w:val="en-GB"/>
        </w:rPr>
      </w:pPr>
      <w:r w:rsidRPr="001C376A">
        <w:rPr>
          <w:sz w:val="24"/>
          <w:szCs w:val="24"/>
          <w:lang w:val="en-GB"/>
        </w:rPr>
        <w:t>We have five agreed curriculum drivers</w:t>
      </w:r>
      <w:r w:rsidR="001C376A">
        <w:rPr>
          <w:sz w:val="24"/>
          <w:szCs w:val="24"/>
          <w:lang w:val="en-GB"/>
        </w:rPr>
        <w:t xml:space="preserve"> (our 5Cs)</w:t>
      </w:r>
      <w:r w:rsidRPr="001C376A">
        <w:rPr>
          <w:sz w:val="24"/>
          <w:szCs w:val="24"/>
          <w:lang w:val="en-GB"/>
        </w:rPr>
        <w:t xml:space="preserve"> that shape our curriculum and create the ethos and outcomes outlined in our curriculum vision statement. These </w:t>
      </w:r>
      <w:proofErr w:type="gramStart"/>
      <w:r w:rsidRPr="001C376A">
        <w:rPr>
          <w:sz w:val="24"/>
          <w:szCs w:val="24"/>
          <w:lang w:val="en-GB"/>
        </w:rPr>
        <w:t>have been developed</w:t>
      </w:r>
      <w:proofErr w:type="gramEnd"/>
      <w:r w:rsidRPr="001C376A">
        <w:rPr>
          <w:sz w:val="24"/>
          <w:szCs w:val="24"/>
          <w:lang w:val="en-GB"/>
        </w:rPr>
        <w:t xml:space="preserve"> by our Curriculum Working Group in school</w:t>
      </w:r>
      <w:r w:rsidR="001C376A">
        <w:rPr>
          <w:sz w:val="24"/>
          <w:szCs w:val="24"/>
          <w:lang w:val="en-GB"/>
        </w:rPr>
        <w:t>,</w:t>
      </w:r>
      <w:r w:rsidRPr="001C376A">
        <w:rPr>
          <w:sz w:val="24"/>
          <w:szCs w:val="24"/>
          <w:lang w:val="en-GB"/>
        </w:rPr>
        <w:t xml:space="preserve"> and reflect our beliefs and experiences with our pupils and the particular needs of the community we serve:</w:t>
      </w:r>
    </w:p>
    <w:p w14:paraId="1D3DA330" w14:textId="36A26B1A" w:rsidR="003F15C1" w:rsidRPr="001C376A" w:rsidRDefault="003F15C1" w:rsidP="003F15C1">
      <w:pPr>
        <w:pStyle w:val="ListParagraph"/>
        <w:numPr>
          <w:ilvl w:val="0"/>
          <w:numId w:val="1"/>
        </w:numPr>
        <w:rPr>
          <w:sz w:val="24"/>
          <w:szCs w:val="24"/>
          <w:lang w:val="en-GB"/>
        </w:rPr>
      </w:pPr>
      <w:r w:rsidRPr="001C376A">
        <w:rPr>
          <w:b/>
          <w:bCs/>
          <w:sz w:val="24"/>
          <w:szCs w:val="24"/>
          <w:lang w:val="en-GB"/>
        </w:rPr>
        <w:t>Curiosity</w:t>
      </w:r>
      <w:r w:rsidRPr="001C376A">
        <w:rPr>
          <w:sz w:val="24"/>
          <w:szCs w:val="24"/>
          <w:lang w:val="en-GB"/>
        </w:rPr>
        <w:t xml:space="preserve"> – which helps our children to ask questions, explore and seek out new learning for themselves</w:t>
      </w:r>
      <w:r w:rsidR="001C376A" w:rsidRPr="001C376A">
        <w:rPr>
          <w:sz w:val="24"/>
          <w:szCs w:val="24"/>
          <w:lang w:val="en-GB"/>
        </w:rPr>
        <w:t>.</w:t>
      </w:r>
    </w:p>
    <w:p w14:paraId="22CA11CA" w14:textId="0FF3838A" w:rsidR="003F15C1" w:rsidRPr="001C376A" w:rsidRDefault="003F15C1" w:rsidP="003F15C1">
      <w:pPr>
        <w:pStyle w:val="ListParagraph"/>
        <w:numPr>
          <w:ilvl w:val="0"/>
          <w:numId w:val="1"/>
        </w:numPr>
        <w:rPr>
          <w:sz w:val="24"/>
          <w:szCs w:val="24"/>
          <w:lang w:val="en-GB"/>
        </w:rPr>
      </w:pPr>
      <w:r w:rsidRPr="001C376A">
        <w:rPr>
          <w:b/>
          <w:bCs/>
          <w:sz w:val="24"/>
          <w:szCs w:val="24"/>
          <w:lang w:val="en-GB"/>
        </w:rPr>
        <w:t>Challenge</w:t>
      </w:r>
      <w:r w:rsidRPr="001C376A">
        <w:rPr>
          <w:sz w:val="24"/>
          <w:szCs w:val="24"/>
          <w:lang w:val="en-GB"/>
        </w:rPr>
        <w:t xml:space="preserve"> – which helps our children to aim high</w:t>
      </w:r>
      <w:r w:rsidR="001C376A" w:rsidRPr="001C376A">
        <w:rPr>
          <w:sz w:val="24"/>
          <w:szCs w:val="24"/>
          <w:lang w:val="en-GB"/>
        </w:rPr>
        <w:t xml:space="preserve">, </w:t>
      </w:r>
      <w:r w:rsidRPr="001C376A">
        <w:rPr>
          <w:sz w:val="24"/>
          <w:szCs w:val="24"/>
          <w:lang w:val="en-GB"/>
        </w:rPr>
        <w:t xml:space="preserve">aspire for things that may currently be out of reach and set goals to </w:t>
      </w:r>
      <w:r w:rsidR="001C376A" w:rsidRPr="001C376A">
        <w:rPr>
          <w:sz w:val="24"/>
          <w:szCs w:val="24"/>
          <w:lang w:val="en-GB"/>
        </w:rPr>
        <w:t>achieve</w:t>
      </w:r>
      <w:r w:rsidRPr="001C376A">
        <w:rPr>
          <w:sz w:val="24"/>
          <w:szCs w:val="24"/>
          <w:lang w:val="en-GB"/>
        </w:rPr>
        <w:t xml:space="preserve"> them</w:t>
      </w:r>
      <w:r w:rsidR="001C376A" w:rsidRPr="001C376A">
        <w:rPr>
          <w:sz w:val="24"/>
          <w:szCs w:val="24"/>
          <w:lang w:val="en-GB"/>
        </w:rPr>
        <w:t>.</w:t>
      </w:r>
    </w:p>
    <w:p w14:paraId="57B88F62" w14:textId="745B1C75" w:rsidR="003F15C1" w:rsidRPr="001C376A" w:rsidRDefault="003F15C1" w:rsidP="003F15C1">
      <w:pPr>
        <w:pStyle w:val="ListParagraph"/>
        <w:numPr>
          <w:ilvl w:val="0"/>
          <w:numId w:val="1"/>
        </w:numPr>
        <w:rPr>
          <w:sz w:val="24"/>
          <w:szCs w:val="24"/>
          <w:lang w:val="en-GB"/>
        </w:rPr>
      </w:pPr>
      <w:r w:rsidRPr="001C376A">
        <w:rPr>
          <w:b/>
          <w:bCs/>
          <w:sz w:val="24"/>
          <w:szCs w:val="24"/>
          <w:lang w:val="en-GB"/>
        </w:rPr>
        <w:t>Community</w:t>
      </w:r>
      <w:r w:rsidRPr="001C376A">
        <w:rPr>
          <w:sz w:val="24"/>
          <w:szCs w:val="24"/>
          <w:lang w:val="en-GB"/>
        </w:rPr>
        <w:t xml:space="preserve"> – which helps our children to realise that </w:t>
      </w:r>
      <w:r w:rsidR="001C376A" w:rsidRPr="001C376A">
        <w:rPr>
          <w:sz w:val="24"/>
          <w:szCs w:val="24"/>
          <w:lang w:val="en-GB"/>
        </w:rPr>
        <w:t>they</w:t>
      </w:r>
      <w:r w:rsidRPr="001C376A">
        <w:rPr>
          <w:sz w:val="24"/>
          <w:szCs w:val="24"/>
          <w:lang w:val="en-GB"/>
        </w:rPr>
        <w:t xml:space="preserve"> share values,</w:t>
      </w:r>
      <w:r w:rsidR="001C376A" w:rsidRPr="001C376A">
        <w:rPr>
          <w:sz w:val="24"/>
          <w:szCs w:val="24"/>
          <w:lang w:val="en-GB"/>
        </w:rPr>
        <w:t xml:space="preserve"> and common characteristics with others in our school, locally, nationally and across the world and yet that diversity </w:t>
      </w:r>
      <w:proofErr w:type="gramStart"/>
      <w:r w:rsidR="001C376A" w:rsidRPr="001C376A">
        <w:rPr>
          <w:sz w:val="24"/>
          <w:szCs w:val="24"/>
          <w:lang w:val="en-GB"/>
        </w:rPr>
        <w:t>should also</w:t>
      </w:r>
      <w:proofErr w:type="gramEnd"/>
      <w:r w:rsidR="001C376A" w:rsidRPr="001C376A">
        <w:rPr>
          <w:sz w:val="24"/>
          <w:szCs w:val="24"/>
          <w:lang w:val="en-GB"/>
        </w:rPr>
        <w:t xml:space="preserve"> be celebrated and respected in the 21</w:t>
      </w:r>
      <w:r w:rsidR="001C376A" w:rsidRPr="001C376A">
        <w:rPr>
          <w:sz w:val="24"/>
          <w:szCs w:val="24"/>
          <w:vertAlign w:val="superscript"/>
          <w:lang w:val="en-GB"/>
        </w:rPr>
        <w:t>st</w:t>
      </w:r>
      <w:r w:rsidR="001C376A" w:rsidRPr="001C376A">
        <w:rPr>
          <w:sz w:val="24"/>
          <w:szCs w:val="24"/>
          <w:lang w:val="en-GB"/>
        </w:rPr>
        <w:t xml:space="preserve"> Century.</w:t>
      </w:r>
    </w:p>
    <w:p w14:paraId="69A5F198" w14:textId="1053095F" w:rsidR="001C376A" w:rsidRPr="001C376A" w:rsidRDefault="001C376A" w:rsidP="003F15C1">
      <w:pPr>
        <w:pStyle w:val="ListParagraph"/>
        <w:numPr>
          <w:ilvl w:val="0"/>
          <w:numId w:val="1"/>
        </w:numPr>
        <w:rPr>
          <w:sz w:val="24"/>
          <w:szCs w:val="24"/>
          <w:lang w:val="en-GB"/>
        </w:rPr>
      </w:pPr>
      <w:r w:rsidRPr="001C376A">
        <w:rPr>
          <w:b/>
          <w:bCs/>
          <w:sz w:val="24"/>
          <w:szCs w:val="24"/>
          <w:lang w:val="en-GB"/>
        </w:rPr>
        <w:t>Creativity</w:t>
      </w:r>
      <w:r w:rsidRPr="001C376A">
        <w:rPr>
          <w:sz w:val="24"/>
          <w:szCs w:val="24"/>
          <w:lang w:val="en-GB"/>
        </w:rPr>
        <w:t xml:space="preserve"> – which helps our children to show their talents in many different areas and gives everyone the opportunity to ‘think outside the box’ sometimes.</w:t>
      </w:r>
    </w:p>
    <w:p w14:paraId="107D4869" w14:textId="7A20A33A" w:rsidR="001C376A" w:rsidRPr="00563B1B" w:rsidRDefault="001C376A" w:rsidP="001C376A">
      <w:pPr>
        <w:pStyle w:val="ListParagraph"/>
        <w:numPr>
          <w:ilvl w:val="0"/>
          <w:numId w:val="1"/>
        </w:numPr>
        <w:rPr>
          <w:sz w:val="24"/>
          <w:szCs w:val="24"/>
          <w:lang w:val="en-GB"/>
        </w:rPr>
      </w:pPr>
      <w:r w:rsidRPr="001C376A">
        <w:rPr>
          <w:b/>
          <w:bCs/>
          <w:sz w:val="24"/>
          <w:szCs w:val="24"/>
          <w:lang w:val="en-GB"/>
        </w:rPr>
        <w:t>Communication</w:t>
      </w:r>
      <w:r w:rsidRPr="001C376A">
        <w:rPr>
          <w:sz w:val="24"/>
          <w:szCs w:val="24"/>
          <w:lang w:val="en-GB"/>
        </w:rPr>
        <w:t xml:space="preserve"> – which helps our children to express themselves through different media in confident and appropriate ways and promotes the importance of cooperation between people.</w:t>
      </w:r>
    </w:p>
    <w:p w14:paraId="6A3E90FC" w14:textId="28609CE4" w:rsidR="001C376A" w:rsidRDefault="001C376A" w:rsidP="001C376A">
      <w:pPr>
        <w:rPr>
          <w:b/>
          <w:bCs/>
          <w:sz w:val="24"/>
          <w:szCs w:val="24"/>
          <w:lang w:val="en-GB"/>
        </w:rPr>
      </w:pPr>
      <w:r>
        <w:rPr>
          <w:b/>
          <w:bCs/>
          <w:sz w:val="24"/>
          <w:szCs w:val="24"/>
          <w:lang w:val="en-GB"/>
        </w:rPr>
        <w:t>2. Cultural Capital</w:t>
      </w:r>
    </w:p>
    <w:p w14:paraId="23477363" w14:textId="5122EEB7" w:rsidR="001C376A" w:rsidRPr="00563B1B" w:rsidRDefault="001C376A" w:rsidP="001C376A">
      <w:pPr>
        <w:rPr>
          <w:sz w:val="24"/>
          <w:szCs w:val="24"/>
          <w:lang w:val="en-GB"/>
        </w:rPr>
      </w:pPr>
      <w:r w:rsidRPr="001C376A">
        <w:rPr>
          <w:sz w:val="24"/>
          <w:szCs w:val="24"/>
          <w:lang w:val="en-GB"/>
        </w:rPr>
        <w:t>Cultural capital is the background knowledge of the world that pupils need to be able to infer meaning from what they read. It includes vocabulary, which in turn, helps pupils to express themselves in a sophisticated, mature way.</w:t>
      </w:r>
      <w:r>
        <w:rPr>
          <w:sz w:val="24"/>
          <w:szCs w:val="24"/>
          <w:lang w:val="en-GB"/>
        </w:rPr>
        <w:t xml:space="preserve"> </w:t>
      </w:r>
      <w:proofErr w:type="gramStart"/>
      <w:r>
        <w:rPr>
          <w:sz w:val="24"/>
          <w:szCs w:val="24"/>
          <w:lang w:val="en-GB"/>
        </w:rPr>
        <w:t>At Wath Victoria, we develop cultural capital through explicit vocabulary teaching and planned curriculum entitlements in each phase of school.</w:t>
      </w:r>
      <w:proofErr w:type="gramEnd"/>
      <w:r>
        <w:rPr>
          <w:sz w:val="24"/>
          <w:szCs w:val="24"/>
          <w:lang w:val="en-GB"/>
        </w:rPr>
        <w:t xml:space="preserve"> </w:t>
      </w:r>
      <w:proofErr w:type="gramStart"/>
      <w:r>
        <w:rPr>
          <w:sz w:val="24"/>
          <w:szCs w:val="24"/>
          <w:lang w:val="en-GB"/>
        </w:rPr>
        <w:t>This is further supplemented by our school reading spine, reading entitlement programme and our daily dashboard curriculum</w:t>
      </w:r>
      <w:proofErr w:type="gramEnd"/>
      <w:r>
        <w:rPr>
          <w:sz w:val="24"/>
          <w:szCs w:val="24"/>
          <w:lang w:val="en-GB"/>
        </w:rPr>
        <w:t>.</w:t>
      </w:r>
    </w:p>
    <w:p w14:paraId="4BD0A113" w14:textId="7E3CCA7E" w:rsidR="001C376A" w:rsidRPr="001C376A" w:rsidRDefault="001C376A" w:rsidP="001C376A">
      <w:pPr>
        <w:rPr>
          <w:b/>
          <w:bCs/>
          <w:sz w:val="24"/>
          <w:szCs w:val="24"/>
          <w:lang w:val="en-GB"/>
        </w:rPr>
      </w:pPr>
      <w:r>
        <w:rPr>
          <w:b/>
          <w:bCs/>
          <w:sz w:val="24"/>
          <w:szCs w:val="24"/>
          <w:lang w:val="en-GB"/>
        </w:rPr>
        <w:lastRenderedPageBreak/>
        <w:t>3. A coherently planned academic curriculum</w:t>
      </w:r>
    </w:p>
    <w:p w14:paraId="2F1E0775" w14:textId="251A3E36" w:rsidR="003F15C1" w:rsidRPr="001475E3" w:rsidRDefault="001475E3">
      <w:pPr>
        <w:rPr>
          <w:sz w:val="24"/>
          <w:szCs w:val="24"/>
          <w:lang w:val="en-GB"/>
        </w:rPr>
      </w:pPr>
      <w:r w:rsidRPr="001475E3">
        <w:rPr>
          <w:sz w:val="24"/>
          <w:szCs w:val="24"/>
          <w:lang w:val="en-GB"/>
        </w:rPr>
        <w:t>Underpinned by the 5Cs (our drivers above) our academic curriculum sets out:</w:t>
      </w:r>
    </w:p>
    <w:p w14:paraId="67D3FDA5" w14:textId="5B3A45FD" w:rsidR="001475E3" w:rsidRPr="001475E3" w:rsidRDefault="001475E3">
      <w:pPr>
        <w:rPr>
          <w:sz w:val="24"/>
          <w:szCs w:val="24"/>
          <w:lang w:val="en-GB"/>
        </w:rPr>
      </w:pPr>
      <w:r w:rsidRPr="001475E3">
        <w:rPr>
          <w:sz w:val="24"/>
          <w:szCs w:val="24"/>
          <w:lang w:val="en-GB"/>
        </w:rPr>
        <w:t xml:space="preserve">a) </w:t>
      </w:r>
      <w:proofErr w:type="gramStart"/>
      <w:r w:rsidRPr="001475E3">
        <w:rPr>
          <w:sz w:val="24"/>
          <w:szCs w:val="24"/>
          <w:lang w:val="en-GB"/>
        </w:rPr>
        <w:t>a</w:t>
      </w:r>
      <w:proofErr w:type="gramEnd"/>
      <w:r w:rsidRPr="001475E3">
        <w:rPr>
          <w:sz w:val="24"/>
          <w:szCs w:val="24"/>
          <w:lang w:val="en-GB"/>
        </w:rPr>
        <w:t xml:space="preserve"> clear map of the </w:t>
      </w:r>
      <w:r w:rsidRPr="00563B1B">
        <w:rPr>
          <w:b/>
          <w:bCs/>
          <w:sz w:val="24"/>
          <w:szCs w:val="24"/>
          <w:lang w:val="en-GB"/>
        </w:rPr>
        <w:t>breadth of themes</w:t>
      </w:r>
      <w:r w:rsidRPr="001475E3">
        <w:rPr>
          <w:sz w:val="24"/>
          <w:szCs w:val="24"/>
          <w:lang w:val="en-GB"/>
        </w:rPr>
        <w:t xml:space="preserve"> that will be covered in our </w:t>
      </w:r>
      <w:r w:rsidR="004603FD">
        <w:rPr>
          <w:sz w:val="24"/>
          <w:szCs w:val="24"/>
          <w:lang w:val="en-GB"/>
        </w:rPr>
        <w:t>two</w:t>
      </w:r>
      <w:r w:rsidR="00DB66F9">
        <w:rPr>
          <w:sz w:val="24"/>
          <w:szCs w:val="24"/>
          <w:lang w:val="en-GB"/>
        </w:rPr>
        <w:t>-</w:t>
      </w:r>
      <w:r w:rsidRPr="001475E3">
        <w:rPr>
          <w:sz w:val="24"/>
          <w:szCs w:val="24"/>
          <w:lang w:val="en-GB"/>
        </w:rPr>
        <w:t>year curriculum cycle</w:t>
      </w:r>
      <w:r w:rsidR="00DB66F9">
        <w:rPr>
          <w:sz w:val="24"/>
          <w:szCs w:val="24"/>
          <w:lang w:val="en-GB"/>
        </w:rPr>
        <w:t xml:space="preserve"> (year A and year B)</w:t>
      </w:r>
      <w:r w:rsidRPr="001475E3">
        <w:rPr>
          <w:sz w:val="24"/>
          <w:szCs w:val="24"/>
          <w:lang w:val="en-GB"/>
        </w:rPr>
        <w:t>;</w:t>
      </w:r>
    </w:p>
    <w:p w14:paraId="06D0FCB7" w14:textId="1C6B4541" w:rsidR="001475E3" w:rsidRPr="001475E3" w:rsidRDefault="001475E3">
      <w:pPr>
        <w:rPr>
          <w:sz w:val="24"/>
          <w:szCs w:val="24"/>
          <w:lang w:val="en-GB"/>
        </w:rPr>
      </w:pPr>
      <w:r w:rsidRPr="001475E3">
        <w:rPr>
          <w:sz w:val="24"/>
          <w:szCs w:val="24"/>
          <w:lang w:val="en-GB"/>
        </w:rPr>
        <w:t xml:space="preserve">b) the </w:t>
      </w:r>
      <w:r w:rsidRPr="00563B1B">
        <w:rPr>
          <w:b/>
          <w:bCs/>
          <w:sz w:val="24"/>
          <w:szCs w:val="24"/>
          <w:lang w:val="en-GB"/>
        </w:rPr>
        <w:t>learning objectives</w:t>
      </w:r>
      <w:r w:rsidRPr="001475E3">
        <w:rPr>
          <w:sz w:val="24"/>
          <w:szCs w:val="24"/>
          <w:lang w:val="en-GB"/>
        </w:rPr>
        <w:t xml:space="preserve"> pupils will cover in each block of learning, based on National Curriculum requirements, and including any </w:t>
      </w:r>
      <w:r w:rsidRPr="00563B1B">
        <w:rPr>
          <w:b/>
          <w:bCs/>
          <w:sz w:val="24"/>
          <w:szCs w:val="24"/>
          <w:lang w:val="en-GB"/>
        </w:rPr>
        <w:t>subject specific procedural knowledge</w:t>
      </w:r>
      <w:r w:rsidRPr="001475E3">
        <w:rPr>
          <w:sz w:val="24"/>
          <w:szCs w:val="24"/>
          <w:lang w:val="en-GB"/>
        </w:rPr>
        <w:t xml:space="preserve"> needed to be successful;</w:t>
      </w:r>
    </w:p>
    <w:p w14:paraId="05DB2F26" w14:textId="790D82B3" w:rsidR="001475E3" w:rsidRPr="001475E3" w:rsidRDefault="001475E3">
      <w:pPr>
        <w:rPr>
          <w:sz w:val="24"/>
          <w:szCs w:val="24"/>
          <w:lang w:val="en-GB"/>
        </w:rPr>
      </w:pPr>
      <w:r w:rsidRPr="001475E3">
        <w:rPr>
          <w:sz w:val="24"/>
          <w:szCs w:val="24"/>
          <w:lang w:val="en-GB"/>
        </w:rPr>
        <w:t xml:space="preserve">c) </w:t>
      </w:r>
      <w:proofErr w:type="gramStart"/>
      <w:r w:rsidRPr="001475E3">
        <w:rPr>
          <w:sz w:val="24"/>
          <w:szCs w:val="24"/>
          <w:lang w:val="en-GB"/>
        </w:rPr>
        <w:t>the</w:t>
      </w:r>
      <w:proofErr w:type="gramEnd"/>
      <w:r w:rsidRPr="001475E3">
        <w:rPr>
          <w:sz w:val="24"/>
          <w:szCs w:val="24"/>
          <w:lang w:val="en-GB"/>
        </w:rPr>
        <w:t xml:space="preserve"> </w:t>
      </w:r>
      <w:r w:rsidRPr="00563B1B">
        <w:rPr>
          <w:b/>
          <w:bCs/>
          <w:sz w:val="24"/>
          <w:szCs w:val="24"/>
          <w:lang w:val="en-GB"/>
        </w:rPr>
        <w:t>conceptual subject knowledge</w:t>
      </w:r>
      <w:r w:rsidRPr="001475E3">
        <w:rPr>
          <w:sz w:val="24"/>
          <w:szCs w:val="24"/>
          <w:lang w:val="en-GB"/>
        </w:rPr>
        <w:t xml:space="preserve"> pupils will cover in each block of learning, based on National Curriculum requirements;</w:t>
      </w:r>
    </w:p>
    <w:p w14:paraId="165C006B" w14:textId="4BD032BA" w:rsidR="001475E3" w:rsidRPr="001475E3" w:rsidRDefault="001475E3">
      <w:pPr>
        <w:rPr>
          <w:sz w:val="24"/>
          <w:szCs w:val="24"/>
          <w:lang w:val="en-GB"/>
        </w:rPr>
      </w:pPr>
      <w:r w:rsidRPr="001475E3">
        <w:rPr>
          <w:sz w:val="24"/>
          <w:szCs w:val="24"/>
          <w:lang w:val="en-GB"/>
        </w:rPr>
        <w:t xml:space="preserve">d) </w:t>
      </w:r>
      <w:proofErr w:type="gramStart"/>
      <w:r w:rsidRPr="001475E3">
        <w:rPr>
          <w:sz w:val="24"/>
          <w:szCs w:val="24"/>
          <w:lang w:val="en-GB"/>
        </w:rPr>
        <w:t>criteria</w:t>
      </w:r>
      <w:proofErr w:type="gramEnd"/>
      <w:r w:rsidRPr="001475E3">
        <w:rPr>
          <w:sz w:val="24"/>
          <w:szCs w:val="24"/>
          <w:lang w:val="en-GB"/>
        </w:rPr>
        <w:t xml:space="preserve"> for </w:t>
      </w:r>
      <w:r w:rsidRPr="00563B1B">
        <w:rPr>
          <w:b/>
          <w:bCs/>
          <w:sz w:val="24"/>
          <w:szCs w:val="24"/>
          <w:lang w:val="en-GB"/>
        </w:rPr>
        <w:t>progression</w:t>
      </w:r>
      <w:r w:rsidRPr="001475E3">
        <w:rPr>
          <w:sz w:val="24"/>
          <w:szCs w:val="24"/>
          <w:lang w:val="en-GB"/>
        </w:rPr>
        <w:t xml:space="preserve"> within the subject area in line with age-related expectations (‘milestones’);</w:t>
      </w:r>
    </w:p>
    <w:p w14:paraId="4E69C1F7" w14:textId="74EDD04B" w:rsidR="003F15C1" w:rsidRDefault="001475E3">
      <w:pPr>
        <w:rPr>
          <w:sz w:val="24"/>
          <w:szCs w:val="24"/>
          <w:lang w:val="en-GB"/>
        </w:rPr>
      </w:pPr>
      <w:r w:rsidRPr="001475E3">
        <w:rPr>
          <w:sz w:val="24"/>
          <w:szCs w:val="24"/>
          <w:lang w:val="en-GB"/>
        </w:rPr>
        <w:t xml:space="preserve">e) </w:t>
      </w:r>
      <w:proofErr w:type="gramStart"/>
      <w:r w:rsidRPr="001475E3">
        <w:rPr>
          <w:sz w:val="24"/>
          <w:szCs w:val="24"/>
          <w:lang w:val="en-GB"/>
        </w:rPr>
        <w:t>criteria</w:t>
      </w:r>
      <w:proofErr w:type="gramEnd"/>
      <w:r w:rsidRPr="001475E3">
        <w:rPr>
          <w:sz w:val="24"/>
          <w:szCs w:val="24"/>
          <w:lang w:val="en-GB"/>
        </w:rPr>
        <w:t xml:space="preserve"> for assessment of </w:t>
      </w:r>
      <w:r w:rsidRPr="00563B1B">
        <w:rPr>
          <w:b/>
          <w:bCs/>
          <w:sz w:val="24"/>
          <w:szCs w:val="24"/>
          <w:lang w:val="en-GB"/>
        </w:rPr>
        <w:t>depth of understanding</w:t>
      </w:r>
      <w:r w:rsidRPr="001475E3">
        <w:rPr>
          <w:sz w:val="24"/>
          <w:szCs w:val="24"/>
          <w:lang w:val="en-GB"/>
        </w:rPr>
        <w:t xml:space="preserve"> – basic, advancing and deepening.</w:t>
      </w:r>
    </w:p>
    <w:p w14:paraId="625CC3C8" w14:textId="77777777" w:rsidR="00563B1B" w:rsidRDefault="00563B1B">
      <w:pPr>
        <w:rPr>
          <w:sz w:val="24"/>
          <w:szCs w:val="24"/>
          <w:lang w:val="en-GB"/>
        </w:rPr>
      </w:pPr>
    </w:p>
    <w:p w14:paraId="6B9BDDEE" w14:textId="312BA942" w:rsidR="0001384F" w:rsidRPr="00563B1B" w:rsidRDefault="001475E3" w:rsidP="00563B1B">
      <w:pPr>
        <w:jc w:val="center"/>
        <w:rPr>
          <w:b/>
          <w:bCs/>
          <w:i/>
          <w:iCs/>
          <w:sz w:val="24"/>
          <w:szCs w:val="24"/>
          <w:lang w:val="en-GB"/>
        </w:rPr>
      </w:pPr>
      <w:r w:rsidRPr="00563B1B">
        <w:rPr>
          <w:b/>
          <w:bCs/>
          <w:i/>
          <w:iCs/>
          <w:sz w:val="24"/>
          <w:szCs w:val="24"/>
          <w:lang w:val="en-GB"/>
        </w:rPr>
        <w:t>The diagram below shows a model of our school’s curriculum structure:</w:t>
      </w:r>
    </w:p>
    <w:tbl>
      <w:tblPr>
        <w:tblStyle w:val="TableGrid"/>
        <w:tblW w:w="0" w:type="auto"/>
        <w:tblLook w:val="04A0" w:firstRow="1" w:lastRow="0" w:firstColumn="1" w:lastColumn="0" w:noHBand="0" w:noVBand="1"/>
      </w:tblPr>
      <w:tblGrid>
        <w:gridCol w:w="2697"/>
        <w:gridCol w:w="2697"/>
        <w:gridCol w:w="2698"/>
        <w:gridCol w:w="2698"/>
      </w:tblGrid>
      <w:tr w:rsidR="0001384F" w14:paraId="6B92E350" w14:textId="77777777" w:rsidTr="0001384F">
        <w:trPr>
          <w:trHeight w:val="260"/>
        </w:trPr>
        <w:tc>
          <w:tcPr>
            <w:tcW w:w="2697" w:type="dxa"/>
            <w:shd w:val="clear" w:color="auto" w:fill="C5E0B3" w:themeFill="accent6" w:themeFillTint="66"/>
          </w:tcPr>
          <w:p w14:paraId="308C7044" w14:textId="4F1095FB" w:rsidR="0001384F" w:rsidRPr="0001384F" w:rsidRDefault="0001384F" w:rsidP="0001384F">
            <w:pPr>
              <w:jc w:val="center"/>
              <w:rPr>
                <w:b/>
                <w:bCs/>
                <w:sz w:val="24"/>
                <w:szCs w:val="24"/>
                <w:lang w:val="en-GB"/>
              </w:rPr>
            </w:pPr>
            <w:r w:rsidRPr="0001384F">
              <w:rPr>
                <w:b/>
                <w:bCs/>
                <w:sz w:val="24"/>
                <w:szCs w:val="24"/>
                <w:lang w:val="en-GB"/>
              </w:rPr>
              <w:t>EYFS</w:t>
            </w:r>
            <w:r w:rsidR="00004FAF">
              <w:rPr>
                <w:b/>
                <w:bCs/>
                <w:sz w:val="24"/>
                <w:szCs w:val="24"/>
                <w:lang w:val="en-GB"/>
              </w:rPr>
              <w:t xml:space="preserve"> phase</w:t>
            </w:r>
          </w:p>
          <w:p w14:paraId="0279D217" w14:textId="233B2F25" w:rsidR="0001384F" w:rsidRPr="0001384F" w:rsidRDefault="0001384F" w:rsidP="0001384F">
            <w:pPr>
              <w:jc w:val="center"/>
              <w:rPr>
                <w:b/>
                <w:bCs/>
                <w:sz w:val="24"/>
                <w:szCs w:val="24"/>
                <w:lang w:val="en-GB"/>
              </w:rPr>
            </w:pPr>
          </w:p>
        </w:tc>
        <w:tc>
          <w:tcPr>
            <w:tcW w:w="2697" w:type="dxa"/>
            <w:shd w:val="clear" w:color="auto" w:fill="C5E0B3" w:themeFill="accent6" w:themeFillTint="66"/>
          </w:tcPr>
          <w:p w14:paraId="167D6126" w14:textId="45EF3EB2" w:rsidR="0001384F" w:rsidRPr="0001384F" w:rsidRDefault="0001384F" w:rsidP="0001384F">
            <w:pPr>
              <w:jc w:val="center"/>
              <w:rPr>
                <w:b/>
                <w:bCs/>
                <w:sz w:val="24"/>
                <w:szCs w:val="24"/>
                <w:lang w:val="en-GB"/>
              </w:rPr>
            </w:pPr>
            <w:r w:rsidRPr="0001384F">
              <w:rPr>
                <w:b/>
                <w:bCs/>
                <w:sz w:val="24"/>
                <w:szCs w:val="24"/>
                <w:lang w:val="en-GB"/>
              </w:rPr>
              <w:t>Key Stage 1</w:t>
            </w:r>
            <w:r w:rsidR="00004FAF">
              <w:rPr>
                <w:b/>
                <w:bCs/>
                <w:sz w:val="24"/>
                <w:szCs w:val="24"/>
                <w:lang w:val="en-GB"/>
              </w:rPr>
              <w:t xml:space="preserve"> phase</w:t>
            </w:r>
          </w:p>
        </w:tc>
        <w:tc>
          <w:tcPr>
            <w:tcW w:w="2698" w:type="dxa"/>
            <w:shd w:val="clear" w:color="auto" w:fill="C5E0B3" w:themeFill="accent6" w:themeFillTint="66"/>
          </w:tcPr>
          <w:p w14:paraId="6304A966" w14:textId="3D8A2467" w:rsidR="0001384F" w:rsidRPr="0001384F" w:rsidRDefault="0001384F" w:rsidP="0001384F">
            <w:pPr>
              <w:jc w:val="center"/>
              <w:rPr>
                <w:b/>
                <w:bCs/>
                <w:sz w:val="24"/>
                <w:szCs w:val="24"/>
                <w:lang w:val="en-GB"/>
              </w:rPr>
            </w:pPr>
            <w:r w:rsidRPr="0001384F">
              <w:rPr>
                <w:b/>
                <w:bCs/>
                <w:sz w:val="24"/>
                <w:szCs w:val="24"/>
                <w:lang w:val="en-GB"/>
              </w:rPr>
              <w:t>Lower Key Stage 2</w:t>
            </w:r>
            <w:r w:rsidR="00004FAF">
              <w:rPr>
                <w:b/>
                <w:bCs/>
                <w:sz w:val="24"/>
                <w:szCs w:val="24"/>
                <w:lang w:val="en-GB"/>
              </w:rPr>
              <w:t xml:space="preserve"> phase</w:t>
            </w:r>
          </w:p>
        </w:tc>
        <w:tc>
          <w:tcPr>
            <w:tcW w:w="2698" w:type="dxa"/>
            <w:shd w:val="clear" w:color="auto" w:fill="C5E0B3" w:themeFill="accent6" w:themeFillTint="66"/>
          </w:tcPr>
          <w:p w14:paraId="44E3A08C" w14:textId="4F1EB3C3" w:rsidR="0001384F" w:rsidRPr="0001384F" w:rsidRDefault="0001384F" w:rsidP="0001384F">
            <w:pPr>
              <w:jc w:val="center"/>
              <w:rPr>
                <w:b/>
                <w:bCs/>
                <w:sz w:val="24"/>
                <w:szCs w:val="24"/>
                <w:lang w:val="en-GB"/>
              </w:rPr>
            </w:pPr>
            <w:r w:rsidRPr="0001384F">
              <w:rPr>
                <w:b/>
                <w:bCs/>
                <w:sz w:val="24"/>
                <w:szCs w:val="24"/>
                <w:lang w:val="en-GB"/>
              </w:rPr>
              <w:t>Upper Key Stage 2</w:t>
            </w:r>
            <w:r w:rsidR="00004FAF">
              <w:rPr>
                <w:b/>
                <w:bCs/>
                <w:sz w:val="24"/>
                <w:szCs w:val="24"/>
                <w:lang w:val="en-GB"/>
              </w:rPr>
              <w:t xml:space="preserve"> phase</w:t>
            </w:r>
          </w:p>
        </w:tc>
      </w:tr>
    </w:tbl>
    <w:p w14:paraId="1AD6B2E8" w14:textId="399A3BC2" w:rsidR="001475E3" w:rsidRDefault="001475E3">
      <w:pPr>
        <w:rPr>
          <w:sz w:val="24"/>
          <w:szCs w:val="24"/>
          <w:lang w:val="en-GB"/>
        </w:rPr>
      </w:pPr>
    </w:p>
    <w:tbl>
      <w:tblPr>
        <w:tblStyle w:val="TableGrid"/>
        <w:tblW w:w="0" w:type="auto"/>
        <w:tblLook w:val="04A0" w:firstRow="1" w:lastRow="0" w:firstColumn="1" w:lastColumn="0" w:noHBand="0" w:noVBand="1"/>
      </w:tblPr>
      <w:tblGrid>
        <w:gridCol w:w="2697"/>
        <w:gridCol w:w="2697"/>
        <w:gridCol w:w="2698"/>
        <w:gridCol w:w="2698"/>
      </w:tblGrid>
      <w:tr w:rsidR="0001384F" w14:paraId="11F85BBD" w14:textId="77777777" w:rsidTr="0001384F">
        <w:tc>
          <w:tcPr>
            <w:tcW w:w="2697" w:type="dxa"/>
            <w:shd w:val="clear" w:color="auto" w:fill="D5DCE4" w:themeFill="text2" w:themeFillTint="33"/>
          </w:tcPr>
          <w:p w14:paraId="5AC0E22C" w14:textId="36D62341" w:rsidR="0001384F" w:rsidRPr="0001384F" w:rsidRDefault="0001384F" w:rsidP="0001384F">
            <w:pPr>
              <w:jc w:val="center"/>
              <w:rPr>
                <w:b/>
                <w:bCs/>
                <w:i/>
                <w:iCs/>
                <w:lang w:val="en-GB"/>
              </w:rPr>
            </w:pPr>
            <w:r w:rsidRPr="0001384F">
              <w:rPr>
                <w:b/>
                <w:bCs/>
                <w:i/>
                <w:iCs/>
                <w:lang w:val="en-GB"/>
              </w:rPr>
              <w:t>Curriculum breadth/themes for pre-school and F2</w:t>
            </w:r>
          </w:p>
        </w:tc>
        <w:tc>
          <w:tcPr>
            <w:tcW w:w="2697" w:type="dxa"/>
            <w:shd w:val="clear" w:color="auto" w:fill="D5DCE4" w:themeFill="text2" w:themeFillTint="33"/>
          </w:tcPr>
          <w:p w14:paraId="34B19C75" w14:textId="6828BD0E" w:rsidR="0001384F" w:rsidRPr="0001384F" w:rsidRDefault="0001384F" w:rsidP="0001384F">
            <w:pPr>
              <w:jc w:val="center"/>
              <w:rPr>
                <w:b/>
                <w:bCs/>
                <w:i/>
                <w:iCs/>
                <w:lang w:val="en-GB"/>
              </w:rPr>
            </w:pPr>
            <w:r w:rsidRPr="0001384F">
              <w:rPr>
                <w:b/>
                <w:bCs/>
                <w:i/>
                <w:iCs/>
                <w:lang w:val="en-GB"/>
              </w:rPr>
              <w:t>Curriculum breadth/themes for Years 1 and 2</w:t>
            </w:r>
          </w:p>
        </w:tc>
        <w:tc>
          <w:tcPr>
            <w:tcW w:w="2698" w:type="dxa"/>
            <w:shd w:val="clear" w:color="auto" w:fill="D5DCE4" w:themeFill="text2" w:themeFillTint="33"/>
          </w:tcPr>
          <w:p w14:paraId="1CCC129E" w14:textId="281C9212" w:rsidR="0001384F" w:rsidRPr="0001384F" w:rsidRDefault="0001384F" w:rsidP="0001384F">
            <w:pPr>
              <w:jc w:val="center"/>
              <w:rPr>
                <w:b/>
                <w:bCs/>
                <w:i/>
                <w:iCs/>
                <w:lang w:val="en-GB"/>
              </w:rPr>
            </w:pPr>
            <w:r w:rsidRPr="0001384F">
              <w:rPr>
                <w:b/>
                <w:bCs/>
                <w:i/>
                <w:iCs/>
                <w:lang w:val="en-GB"/>
              </w:rPr>
              <w:t>Curriculum breadth/themes for Years 3 and 4</w:t>
            </w:r>
          </w:p>
        </w:tc>
        <w:tc>
          <w:tcPr>
            <w:tcW w:w="2698" w:type="dxa"/>
            <w:shd w:val="clear" w:color="auto" w:fill="D5DCE4" w:themeFill="text2" w:themeFillTint="33"/>
          </w:tcPr>
          <w:p w14:paraId="5BF2F045" w14:textId="4B84129F" w:rsidR="0001384F" w:rsidRPr="0001384F" w:rsidRDefault="0001384F" w:rsidP="0001384F">
            <w:pPr>
              <w:jc w:val="center"/>
              <w:rPr>
                <w:b/>
                <w:bCs/>
                <w:i/>
                <w:iCs/>
                <w:lang w:val="en-GB"/>
              </w:rPr>
            </w:pPr>
            <w:r w:rsidRPr="0001384F">
              <w:rPr>
                <w:b/>
                <w:bCs/>
                <w:i/>
                <w:iCs/>
                <w:lang w:val="en-GB"/>
              </w:rPr>
              <w:t>Curriculum breadth/themes for Years 5 and 6</w:t>
            </w:r>
          </w:p>
        </w:tc>
      </w:tr>
    </w:tbl>
    <w:p w14:paraId="1BE9248E" w14:textId="30E2F41E" w:rsidR="0001384F" w:rsidRDefault="0001384F">
      <w:pPr>
        <w:rPr>
          <w:sz w:val="24"/>
          <w:szCs w:val="24"/>
          <w:lang w:val="en-GB"/>
        </w:rPr>
      </w:pPr>
      <w:r>
        <w:rPr>
          <w:noProof/>
          <w:sz w:val="24"/>
          <w:szCs w:val="24"/>
          <w:lang w:val="en-GB" w:eastAsia="en-GB"/>
        </w:rPr>
        <w:drawing>
          <wp:inline distT="0" distB="0" distL="0" distR="0" wp14:anchorId="74E33CDF" wp14:editId="7A36189B">
            <wp:extent cx="6858000" cy="238125"/>
            <wp:effectExtent l="0" t="38100" r="38100" b="666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tbl>
      <w:tblPr>
        <w:tblStyle w:val="TableGrid"/>
        <w:tblW w:w="0" w:type="auto"/>
        <w:tblLook w:val="04A0" w:firstRow="1" w:lastRow="0" w:firstColumn="1" w:lastColumn="0" w:noHBand="0" w:noVBand="1"/>
      </w:tblPr>
      <w:tblGrid>
        <w:gridCol w:w="2697"/>
        <w:gridCol w:w="2697"/>
        <w:gridCol w:w="2698"/>
        <w:gridCol w:w="2698"/>
      </w:tblGrid>
      <w:tr w:rsidR="0001384F" w14:paraId="14A03D7B" w14:textId="77777777" w:rsidTr="0001384F">
        <w:tc>
          <w:tcPr>
            <w:tcW w:w="2697" w:type="dxa"/>
            <w:shd w:val="clear" w:color="auto" w:fill="FFF2CC" w:themeFill="accent4" w:themeFillTint="33"/>
          </w:tcPr>
          <w:p w14:paraId="5D6DFC47" w14:textId="4E4B8FCA" w:rsidR="0001384F" w:rsidRPr="0001384F" w:rsidRDefault="0001384F" w:rsidP="0001384F">
            <w:pPr>
              <w:jc w:val="center"/>
              <w:rPr>
                <w:b/>
                <w:bCs/>
                <w:i/>
                <w:iCs/>
                <w:sz w:val="24"/>
                <w:szCs w:val="24"/>
                <w:lang w:val="en-GB"/>
              </w:rPr>
            </w:pPr>
            <w:r w:rsidRPr="0001384F">
              <w:rPr>
                <w:b/>
                <w:bCs/>
                <w:i/>
                <w:iCs/>
                <w:sz w:val="24"/>
                <w:szCs w:val="24"/>
                <w:lang w:val="en-GB"/>
              </w:rPr>
              <w:t>Development Matters and Early Learning Goals</w:t>
            </w:r>
          </w:p>
        </w:tc>
        <w:tc>
          <w:tcPr>
            <w:tcW w:w="2697" w:type="dxa"/>
            <w:shd w:val="clear" w:color="auto" w:fill="FFF2CC" w:themeFill="accent4" w:themeFillTint="33"/>
          </w:tcPr>
          <w:p w14:paraId="5F7427D4" w14:textId="0FA94AC4" w:rsidR="0001384F" w:rsidRPr="0001384F" w:rsidRDefault="0001384F" w:rsidP="0001384F">
            <w:pPr>
              <w:jc w:val="center"/>
              <w:rPr>
                <w:b/>
                <w:bCs/>
                <w:i/>
                <w:iCs/>
                <w:sz w:val="24"/>
                <w:szCs w:val="24"/>
                <w:lang w:val="en-GB"/>
              </w:rPr>
            </w:pPr>
            <w:r w:rsidRPr="0001384F">
              <w:rPr>
                <w:b/>
                <w:bCs/>
                <w:i/>
                <w:iCs/>
                <w:sz w:val="24"/>
                <w:szCs w:val="24"/>
                <w:lang w:val="en-GB"/>
              </w:rPr>
              <w:t>Milestone 1</w:t>
            </w:r>
          </w:p>
        </w:tc>
        <w:tc>
          <w:tcPr>
            <w:tcW w:w="2698" w:type="dxa"/>
            <w:shd w:val="clear" w:color="auto" w:fill="FFF2CC" w:themeFill="accent4" w:themeFillTint="33"/>
          </w:tcPr>
          <w:p w14:paraId="0628C969" w14:textId="70345F50" w:rsidR="0001384F" w:rsidRPr="0001384F" w:rsidRDefault="0001384F" w:rsidP="0001384F">
            <w:pPr>
              <w:jc w:val="center"/>
              <w:rPr>
                <w:b/>
                <w:bCs/>
                <w:i/>
                <w:iCs/>
                <w:sz w:val="24"/>
                <w:szCs w:val="24"/>
                <w:lang w:val="en-GB"/>
              </w:rPr>
            </w:pPr>
            <w:r w:rsidRPr="0001384F">
              <w:rPr>
                <w:b/>
                <w:bCs/>
                <w:i/>
                <w:iCs/>
                <w:sz w:val="24"/>
                <w:szCs w:val="24"/>
                <w:lang w:val="en-GB"/>
              </w:rPr>
              <w:t>Milestone 2</w:t>
            </w:r>
          </w:p>
        </w:tc>
        <w:tc>
          <w:tcPr>
            <w:tcW w:w="2698" w:type="dxa"/>
            <w:shd w:val="clear" w:color="auto" w:fill="FFF2CC" w:themeFill="accent4" w:themeFillTint="33"/>
          </w:tcPr>
          <w:p w14:paraId="65C36901" w14:textId="697316E9" w:rsidR="0001384F" w:rsidRPr="0001384F" w:rsidRDefault="0001384F" w:rsidP="0001384F">
            <w:pPr>
              <w:jc w:val="center"/>
              <w:rPr>
                <w:b/>
                <w:bCs/>
                <w:i/>
                <w:iCs/>
                <w:sz w:val="24"/>
                <w:szCs w:val="24"/>
                <w:lang w:val="en-GB"/>
              </w:rPr>
            </w:pPr>
            <w:r w:rsidRPr="0001384F">
              <w:rPr>
                <w:b/>
                <w:bCs/>
                <w:i/>
                <w:iCs/>
                <w:sz w:val="24"/>
                <w:szCs w:val="24"/>
                <w:lang w:val="en-GB"/>
              </w:rPr>
              <w:t>Milestone 3</w:t>
            </w:r>
          </w:p>
        </w:tc>
      </w:tr>
    </w:tbl>
    <w:p w14:paraId="5B02C1FA" w14:textId="085ADA8A" w:rsidR="0001384F" w:rsidRDefault="0001384F">
      <w:pPr>
        <w:rPr>
          <w:sz w:val="24"/>
          <w:szCs w:val="24"/>
          <w:lang w:val="en-GB"/>
        </w:rPr>
      </w:pPr>
    </w:p>
    <w:tbl>
      <w:tblPr>
        <w:tblStyle w:val="TableGrid"/>
        <w:tblW w:w="0" w:type="auto"/>
        <w:tblInd w:w="2695" w:type="dxa"/>
        <w:tblLook w:val="04A0" w:firstRow="1" w:lastRow="0" w:firstColumn="1" w:lastColumn="0" w:noHBand="0" w:noVBand="1"/>
      </w:tblPr>
      <w:tblGrid>
        <w:gridCol w:w="900"/>
        <w:gridCol w:w="900"/>
        <w:gridCol w:w="900"/>
        <w:gridCol w:w="900"/>
        <w:gridCol w:w="900"/>
        <w:gridCol w:w="900"/>
        <w:gridCol w:w="898"/>
        <w:gridCol w:w="898"/>
        <w:gridCol w:w="899"/>
      </w:tblGrid>
      <w:tr w:rsidR="00004FAF" w14:paraId="0E7A1225" w14:textId="77777777" w:rsidTr="00260C03">
        <w:tc>
          <w:tcPr>
            <w:tcW w:w="900" w:type="dxa"/>
          </w:tcPr>
          <w:p w14:paraId="693B98C0" w14:textId="71EFBD16" w:rsidR="00004FAF" w:rsidRPr="00004FAF" w:rsidRDefault="00004FAF">
            <w:pPr>
              <w:rPr>
                <w:b/>
                <w:bCs/>
                <w:sz w:val="24"/>
                <w:szCs w:val="24"/>
                <w:lang w:val="en-GB"/>
              </w:rPr>
            </w:pPr>
            <w:r w:rsidRPr="00004FAF">
              <w:rPr>
                <w:b/>
                <w:bCs/>
                <w:sz w:val="24"/>
                <w:szCs w:val="24"/>
                <w:lang w:val="en-GB"/>
              </w:rPr>
              <w:t>B – Y</w:t>
            </w:r>
            <w:r w:rsidR="00DB66F9">
              <w:rPr>
                <w:b/>
                <w:bCs/>
                <w:sz w:val="24"/>
                <w:szCs w:val="24"/>
                <w:lang w:val="en-GB"/>
              </w:rPr>
              <w:t>ear A</w:t>
            </w:r>
          </w:p>
        </w:tc>
        <w:tc>
          <w:tcPr>
            <w:tcW w:w="900" w:type="dxa"/>
          </w:tcPr>
          <w:p w14:paraId="2E5FDF28" w14:textId="16642968" w:rsidR="00004FAF" w:rsidRPr="00004FAF" w:rsidRDefault="00004FAF">
            <w:pPr>
              <w:rPr>
                <w:b/>
                <w:bCs/>
                <w:sz w:val="24"/>
                <w:szCs w:val="24"/>
                <w:lang w:val="en-GB"/>
              </w:rPr>
            </w:pPr>
            <w:r w:rsidRPr="00004FAF">
              <w:rPr>
                <w:b/>
                <w:bCs/>
                <w:sz w:val="24"/>
                <w:szCs w:val="24"/>
                <w:lang w:val="en-GB"/>
              </w:rPr>
              <w:t>A – Y</w:t>
            </w:r>
            <w:r w:rsidR="00DB66F9">
              <w:rPr>
                <w:b/>
                <w:bCs/>
                <w:sz w:val="24"/>
                <w:szCs w:val="24"/>
                <w:lang w:val="en-GB"/>
              </w:rPr>
              <w:t>ear B</w:t>
            </w:r>
          </w:p>
        </w:tc>
        <w:tc>
          <w:tcPr>
            <w:tcW w:w="900" w:type="dxa"/>
          </w:tcPr>
          <w:p w14:paraId="2F8E59E8" w14:textId="31B4977E" w:rsidR="00004FAF" w:rsidRPr="00004FAF" w:rsidRDefault="00004FAF">
            <w:pPr>
              <w:rPr>
                <w:b/>
                <w:bCs/>
                <w:sz w:val="24"/>
                <w:szCs w:val="24"/>
                <w:lang w:val="en-GB"/>
              </w:rPr>
            </w:pPr>
            <w:r w:rsidRPr="00004FAF">
              <w:rPr>
                <w:b/>
                <w:bCs/>
                <w:sz w:val="24"/>
                <w:szCs w:val="24"/>
                <w:lang w:val="en-GB"/>
              </w:rPr>
              <w:t>D – Y</w:t>
            </w:r>
            <w:r w:rsidR="00DB66F9">
              <w:rPr>
                <w:b/>
                <w:bCs/>
                <w:sz w:val="24"/>
                <w:szCs w:val="24"/>
                <w:lang w:val="en-GB"/>
              </w:rPr>
              <w:t>ear B</w:t>
            </w:r>
          </w:p>
        </w:tc>
        <w:tc>
          <w:tcPr>
            <w:tcW w:w="900" w:type="dxa"/>
          </w:tcPr>
          <w:p w14:paraId="0A906680" w14:textId="25C0CBC6" w:rsidR="00004FAF" w:rsidRPr="00004FAF" w:rsidRDefault="00004FAF">
            <w:pPr>
              <w:rPr>
                <w:b/>
                <w:bCs/>
                <w:sz w:val="24"/>
                <w:szCs w:val="24"/>
                <w:lang w:val="en-GB"/>
              </w:rPr>
            </w:pPr>
            <w:r w:rsidRPr="00004FAF">
              <w:rPr>
                <w:b/>
                <w:bCs/>
                <w:sz w:val="24"/>
                <w:szCs w:val="24"/>
                <w:lang w:val="en-GB"/>
              </w:rPr>
              <w:t>B – Y</w:t>
            </w:r>
            <w:r w:rsidR="00DB66F9">
              <w:rPr>
                <w:b/>
                <w:bCs/>
                <w:sz w:val="24"/>
                <w:szCs w:val="24"/>
                <w:lang w:val="en-GB"/>
              </w:rPr>
              <w:t>ear A</w:t>
            </w:r>
          </w:p>
        </w:tc>
        <w:tc>
          <w:tcPr>
            <w:tcW w:w="900" w:type="dxa"/>
          </w:tcPr>
          <w:p w14:paraId="60B8F5E5" w14:textId="45C359D9" w:rsidR="00004FAF" w:rsidRPr="00004FAF" w:rsidRDefault="00004FAF">
            <w:pPr>
              <w:rPr>
                <w:b/>
                <w:bCs/>
                <w:sz w:val="24"/>
                <w:szCs w:val="24"/>
                <w:lang w:val="en-GB"/>
              </w:rPr>
            </w:pPr>
            <w:r w:rsidRPr="00004FAF">
              <w:rPr>
                <w:b/>
                <w:bCs/>
                <w:sz w:val="24"/>
                <w:szCs w:val="24"/>
                <w:lang w:val="en-GB"/>
              </w:rPr>
              <w:t>A -Y</w:t>
            </w:r>
            <w:r w:rsidR="00DB66F9">
              <w:rPr>
                <w:b/>
                <w:bCs/>
                <w:sz w:val="24"/>
                <w:szCs w:val="24"/>
                <w:lang w:val="en-GB"/>
              </w:rPr>
              <w:t>ear B</w:t>
            </w:r>
          </w:p>
        </w:tc>
        <w:tc>
          <w:tcPr>
            <w:tcW w:w="900" w:type="dxa"/>
          </w:tcPr>
          <w:p w14:paraId="031BD873" w14:textId="3430BDE4" w:rsidR="00004FAF" w:rsidRPr="00004FAF" w:rsidRDefault="00004FAF">
            <w:pPr>
              <w:rPr>
                <w:b/>
                <w:bCs/>
                <w:sz w:val="24"/>
                <w:szCs w:val="24"/>
                <w:lang w:val="en-GB"/>
              </w:rPr>
            </w:pPr>
            <w:r w:rsidRPr="00004FAF">
              <w:rPr>
                <w:b/>
                <w:bCs/>
                <w:sz w:val="24"/>
                <w:szCs w:val="24"/>
                <w:lang w:val="en-GB"/>
              </w:rPr>
              <w:t>D – Y</w:t>
            </w:r>
            <w:r w:rsidR="00DB66F9">
              <w:rPr>
                <w:b/>
                <w:bCs/>
                <w:sz w:val="24"/>
                <w:szCs w:val="24"/>
                <w:lang w:val="en-GB"/>
              </w:rPr>
              <w:t>ear B</w:t>
            </w:r>
          </w:p>
        </w:tc>
        <w:tc>
          <w:tcPr>
            <w:tcW w:w="898" w:type="dxa"/>
          </w:tcPr>
          <w:p w14:paraId="40465B82" w14:textId="6E8C2BB2" w:rsidR="00004FAF" w:rsidRPr="00004FAF" w:rsidRDefault="00004FAF" w:rsidP="00004FAF">
            <w:pPr>
              <w:rPr>
                <w:b/>
                <w:bCs/>
                <w:sz w:val="24"/>
                <w:szCs w:val="24"/>
                <w:lang w:val="en-GB"/>
              </w:rPr>
            </w:pPr>
            <w:r w:rsidRPr="00004FAF">
              <w:rPr>
                <w:b/>
                <w:bCs/>
                <w:sz w:val="24"/>
                <w:szCs w:val="24"/>
                <w:lang w:val="en-GB"/>
              </w:rPr>
              <w:t>B – Y</w:t>
            </w:r>
            <w:r w:rsidR="00DB66F9">
              <w:rPr>
                <w:b/>
                <w:bCs/>
                <w:sz w:val="24"/>
                <w:szCs w:val="24"/>
                <w:lang w:val="en-GB"/>
              </w:rPr>
              <w:t>ear A</w:t>
            </w:r>
          </w:p>
        </w:tc>
        <w:tc>
          <w:tcPr>
            <w:tcW w:w="898" w:type="dxa"/>
          </w:tcPr>
          <w:p w14:paraId="66315561" w14:textId="376E06AC" w:rsidR="00004FAF" w:rsidRPr="00004FAF" w:rsidRDefault="00004FAF" w:rsidP="00004FAF">
            <w:pPr>
              <w:rPr>
                <w:b/>
                <w:bCs/>
                <w:sz w:val="24"/>
                <w:szCs w:val="24"/>
                <w:lang w:val="en-GB"/>
              </w:rPr>
            </w:pPr>
            <w:r w:rsidRPr="00004FAF">
              <w:rPr>
                <w:b/>
                <w:bCs/>
                <w:sz w:val="24"/>
                <w:szCs w:val="24"/>
                <w:lang w:val="en-GB"/>
              </w:rPr>
              <w:t>A – Y</w:t>
            </w:r>
            <w:r w:rsidR="00DB66F9">
              <w:rPr>
                <w:b/>
                <w:bCs/>
                <w:sz w:val="24"/>
                <w:szCs w:val="24"/>
                <w:lang w:val="en-GB"/>
              </w:rPr>
              <w:t>ear B</w:t>
            </w:r>
          </w:p>
        </w:tc>
        <w:tc>
          <w:tcPr>
            <w:tcW w:w="899" w:type="dxa"/>
          </w:tcPr>
          <w:p w14:paraId="5E4B6BF9" w14:textId="46B8A33F" w:rsidR="00004FAF" w:rsidRPr="00004FAF" w:rsidRDefault="00004FAF" w:rsidP="00004FAF">
            <w:pPr>
              <w:rPr>
                <w:b/>
                <w:bCs/>
                <w:sz w:val="24"/>
                <w:szCs w:val="24"/>
                <w:lang w:val="en-GB"/>
              </w:rPr>
            </w:pPr>
            <w:r w:rsidRPr="00004FAF">
              <w:rPr>
                <w:b/>
                <w:bCs/>
                <w:sz w:val="24"/>
                <w:szCs w:val="24"/>
                <w:lang w:val="en-GB"/>
              </w:rPr>
              <w:t>D – Y</w:t>
            </w:r>
            <w:r w:rsidR="00DB66F9">
              <w:rPr>
                <w:b/>
                <w:bCs/>
                <w:sz w:val="24"/>
                <w:szCs w:val="24"/>
                <w:lang w:val="en-GB"/>
              </w:rPr>
              <w:t>ear B</w:t>
            </w:r>
          </w:p>
        </w:tc>
      </w:tr>
    </w:tbl>
    <w:p w14:paraId="0AB72704" w14:textId="77777777" w:rsidR="00563B1B" w:rsidRDefault="00004FAF">
      <w:pPr>
        <w:rPr>
          <w:sz w:val="24"/>
          <w:szCs w:val="24"/>
          <w:lang w:val="en-GB"/>
        </w:rPr>
      </w:pPr>
      <w:r>
        <w:rPr>
          <w:sz w:val="24"/>
          <w:szCs w:val="24"/>
          <w:lang w:val="en-GB"/>
        </w:rPr>
        <w:tab/>
      </w:r>
    </w:p>
    <w:p w14:paraId="3F00B44A" w14:textId="1BCFB749" w:rsidR="00004FAF" w:rsidRDefault="00004FAF">
      <w:pPr>
        <w:rPr>
          <w:sz w:val="24"/>
          <w:szCs w:val="24"/>
          <w:lang w:val="en-GB"/>
        </w:rPr>
      </w:pPr>
      <w:r>
        <w:rPr>
          <w:sz w:val="24"/>
          <w:szCs w:val="24"/>
          <w:lang w:val="en-GB"/>
        </w:rPr>
        <w:tab/>
      </w:r>
      <w:r>
        <w:rPr>
          <w:sz w:val="24"/>
          <w:szCs w:val="24"/>
          <w:lang w:val="en-GB"/>
        </w:rPr>
        <w:tab/>
      </w:r>
      <w:r>
        <w:rPr>
          <w:sz w:val="24"/>
          <w:szCs w:val="24"/>
          <w:lang w:val="en-GB"/>
        </w:rPr>
        <w:tab/>
      </w:r>
    </w:p>
    <w:p w14:paraId="13D31796" w14:textId="442CCC0E" w:rsidR="00004FAF" w:rsidRDefault="00004FAF">
      <w:pPr>
        <w:rPr>
          <w:sz w:val="24"/>
          <w:szCs w:val="24"/>
          <w:lang w:val="en-GB"/>
        </w:rPr>
      </w:pPr>
      <w:r>
        <w:rPr>
          <w:sz w:val="24"/>
          <w:szCs w:val="24"/>
          <w:lang w:val="en-GB"/>
        </w:rPr>
        <w:t xml:space="preserve">a) </w:t>
      </w:r>
      <w:proofErr w:type="gramStart"/>
      <w:r>
        <w:rPr>
          <w:sz w:val="24"/>
          <w:szCs w:val="24"/>
          <w:lang w:val="en-GB"/>
        </w:rPr>
        <w:t>the</w:t>
      </w:r>
      <w:proofErr w:type="gramEnd"/>
      <w:r>
        <w:rPr>
          <w:sz w:val="24"/>
          <w:szCs w:val="24"/>
          <w:lang w:val="en-GB"/>
        </w:rPr>
        <w:t xml:space="preserve"> </w:t>
      </w:r>
      <w:r w:rsidRPr="00563B1B">
        <w:rPr>
          <w:b/>
          <w:bCs/>
          <w:sz w:val="24"/>
          <w:szCs w:val="24"/>
          <w:lang w:val="en-GB"/>
        </w:rPr>
        <w:t>curriculum breadth</w:t>
      </w:r>
      <w:r>
        <w:rPr>
          <w:sz w:val="24"/>
          <w:szCs w:val="24"/>
          <w:lang w:val="en-GB"/>
        </w:rPr>
        <w:t xml:space="preserve"> for each phase ensure</w:t>
      </w:r>
      <w:r w:rsidR="00563B1B">
        <w:rPr>
          <w:sz w:val="24"/>
          <w:szCs w:val="24"/>
          <w:lang w:val="en-GB"/>
        </w:rPr>
        <w:t>s</w:t>
      </w:r>
      <w:r>
        <w:rPr>
          <w:sz w:val="24"/>
          <w:szCs w:val="24"/>
          <w:lang w:val="en-GB"/>
        </w:rPr>
        <w:t xml:space="preserve"> each teacher and phase team has clarity as to what to cover. This provides </w:t>
      </w:r>
      <w:r w:rsidRPr="00563B1B">
        <w:rPr>
          <w:b/>
          <w:bCs/>
          <w:sz w:val="24"/>
          <w:szCs w:val="24"/>
          <w:lang w:val="en-GB"/>
        </w:rPr>
        <w:t>key knowledge</w:t>
      </w:r>
      <w:r>
        <w:rPr>
          <w:sz w:val="24"/>
          <w:szCs w:val="24"/>
          <w:lang w:val="en-GB"/>
        </w:rPr>
        <w:t xml:space="preserve"> in each subject and provides growing </w:t>
      </w:r>
      <w:r w:rsidRPr="00563B1B">
        <w:rPr>
          <w:b/>
          <w:bCs/>
          <w:sz w:val="24"/>
          <w:szCs w:val="24"/>
          <w:lang w:val="en-GB"/>
        </w:rPr>
        <w:t>cultural capital</w:t>
      </w:r>
      <w:r>
        <w:rPr>
          <w:sz w:val="24"/>
          <w:szCs w:val="24"/>
          <w:lang w:val="en-GB"/>
        </w:rPr>
        <w:t xml:space="preserve"> over the pupil’s school journey.</w:t>
      </w:r>
    </w:p>
    <w:p w14:paraId="205F3250" w14:textId="20024321" w:rsidR="00004FAF" w:rsidRDefault="00004FAF">
      <w:pPr>
        <w:rPr>
          <w:sz w:val="24"/>
          <w:szCs w:val="24"/>
          <w:lang w:val="en-GB"/>
        </w:rPr>
      </w:pPr>
      <w:r>
        <w:rPr>
          <w:sz w:val="24"/>
          <w:szCs w:val="24"/>
          <w:lang w:val="en-GB"/>
        </w:rPr>
        <w:t xml:space="preserve">b) </w:t>
      </w:r>
      <w:proofErr w:type="gramStart"/>
      <w:r>
        <w:rPr>
          <w:sz w:val="24"/>
          <w:szCs w:val="24"/>
          <w:lang w:val="en-GB"/>
        </w:rPr>
        <w:t>learning</w:t>
      </w:r>
      <w:proofErr w:type="gramEnd"/>
      <w:r>
        <w:rPr>
          <w:sz w:val="24"/>
          <w:szCs w:val="24"/>
          <w:lang w:val="en-GB"/>
        </w:rPr>
        <w:t xml:space="preserve"> objectives give </w:t>
      </w:r>
      <w:r w:rsidRPr="00563B1B">
        <w:rPr>
          <w:b/>
          <w:bCs/>
          <w:sz w:val="24"/>
          <w:szCs w:val="24"/>
          <w:lang w:val="en-GB"/>
        </w:rPr>
        <w:t>the key procedural and conceptual knowledge</w:t>
      </w:r>
      <w:r>
        <w:rPr>
          <w:sz w:val="24"/>
          <w:szCs w:val="24"/>
          <w:lang w:val="en-GB"/>
        </w:rPr>
        <w:t xml:space="preserve"> to be learned in each subject discipline. They </w:t>
      </w:r>
      <w:proofErr w:type="gramStart"/>
      <w:r>
        <w:rPr>
          <w:sz w:val="24"/>
          <w:szCs w:val="24"/>
          <w:lang w:val="en-GB"/>
        </w:rPr>
        <w:t>are sequenced</w:t>
      </w:r>
      <w:proofErr w:type="gramEnd"/>
      <w:r>
        <w:rPr>
          <w:sz w:val="24"/>
          <w:szCs w:val="24"/>
          <w:lang w:val="en-GB"/>
        </w:rPr>
        <w:t xml:space="preserve"> spirally to build a secure understanding of knowledge across a learning block and across phases, with content being repeated many times to secure and embed knowledge.</w:t>
      </w:r>
    </w:p>
    <w:p w14:paraId="11D613B2" w14:textId="4AB0770A" w:rsidR="00004FAF" w:rsidRDefault="00004FAF">
      <w:pPr>
        <w:rPr>
          <w:sz w:val="24"/>
          <w:szCs w:val="24"/>
          <w:lang w:val="en-GB"/>
        </w:rPr>
      </w:pPr>
      <w:r>
        <w:rPr>
          <w:sz w:val="24"/>
          <w:szCs w:val="24"/>
          <w:lang w:val="en-GB"/>
        </w:rPr>
        <w:t xml:space="preserve">c) </w:t>
      </w:r>
      <w:proofErr w:type="gramStart"/>
      <w:r>
        <w:rPr>
          <w:sz w:val="24"/>
          <w:szCs w:val="24"/>
          <w:lang w:val="en-GB"/>
        </w:rPr>
        <w:t>milestones</w:t>
      </w:r>
      <w:proofErr w:type="gramEnd"/>
      <w:r>
        <w:rPr>
          <w:sz w:val="24"/>
          <w:szCs w:val="24"/>
          <w:lang w:val="en-GB"/>
        </w:rPr>
        <w:t xml:space="preserve"> define the standards for </w:t>
      </w:r>
      <w:r w:rsidRPr="00563B1B">
        <w:rPr>
          <w:b/>
          <w:bCs/>
          <w:sz w:val="24"/>
          <w:szCs w:val="24"/>
          <w:lang w:val="en-GB"/>
        </w:rPr>
        <w:t xml:space="preserve">assessment </w:t>
      </w:r>
      <w:r>
        <w:rPr>
          <w:sz w:val="24"/>
          <w:szCs w:val="24"/>
          <w:lang w:val="en-GB"/>
        </w:rPr>
        <w:t>for the learning objectives.</w:t>
      </w:r>
    </w:p>
    <w:p w14:paraId="4F557983" w14:textId="258A4284" w:rsidR="004603FD" w:rsidRDefault="00004FAF">
      <w:pPr>
        <w:rPr>
          <w:sz w:val="24"/>
          <w:szCs w:val="24"/>
          <w:lang w:val="en-GB"/>
        </w:rPr>
      </w:pPr>
      <w:r>
        <w:rPr>
          <w:sz w:val="24"/>
          <w:szCs w:val="24"/>
          <w:lang w:val="en-GB"/>
        </w:rPr>
        <w:t xml:space="preserve">d) Depth: we expect pupils in Year A of the milestone to develop a </w:t>
      </w:r>
      <w:r w:rsidR="00DB66F9">
        <w:rPr>
          <w:sz w:val="24"/>
          <w:szCs w:val="24"/>
          <w:lang w:val="en-GB"/>
        </w:rPr>
        <w:t>B</w:t>
      </w:r>
      <w:r>
        <w:rPr>
          <w:sz w:val="24"/>
          <w:szCs w:val="24"/>
          <w:lang w:val="en-GB"/>
        </w:rPr>
        <w:t>asic</w:t>
      </w:r>
      <w:r w:rsidR="00DB66F9">
        <w:rPr>
          <w:sz w:val="24"/>
          <w:szCs w:val="24"/>
          <w:lang w:val="en-GB"/>
        </w:rPr>
        <w:t xml:space="preserve"> (B)</w:t>
      </w:r>
      <w:r>
        <w:rPr>
          <w:sz w:val="24"/>
          <w:szCs w:val="24"/>
          <w:lang w:val="en-GB"/>
        </w:rPr>
        <w:t xml:space="preserve"> understanding</w:t>
      </w:r>
      <w:r w:rsidR="00DB66F9">
        <w:rPr>
          <w:sz w:val="24"/>
          <w:szCs w:val="24"/>
          <w:lang w:val="en-GB"/>
        </w:rPr>
        <w:t xml:space="preserve"> of the concepts and an Advancing (A) or Deep (D) understanding in Year B of the milestone</w:t>
      </w:r>
      <w:r w:rsidR="004603FD">
        <w:rPr>
          <w:sz w:val="24"/>
          <w:szCs w:val="24"/>
          <w:lang w:val="en-GB"/>
        </w:rPr>
        <w:t xml:space="preserve">. The first year of each phase (Years 1, 3 and 5) is the </w:t>
      </w:r>
      <w:proofErr w:type="gramStart"/>
      <w:r w:rsidR="004603FD">
        <w:rPr>
          <w:sz w:val="24"/>
          <w:szCs w:val="24"/>
          <w:lang w:val="en-GB"/>
        </w:rPr>
        <w:t>knowledge building</w:t>
      </w:r>
      <w:proofErr w:type="gramEnd"/>
      <w:r w:rsidR="004603FD">
        <w:rPr>
          <w:sz w:val="24"/>
          <w:szCs w:val="24"/>
          <w:lang w:val="en-GB"/>
        </w:rPr>
        <w:t xml:space="preserve"> phase that provides the fundamental foundations for later application. </w:t>
      </w:r>
      <w:r w:rsidR="004603FD">
        <w:rPr>
          <w:sz w:val="24"/>
          <w:szCs w:val="24"/>
          <w:lang w:val="en-GB"/>
        </w:rPr>
        <w:lastRenderedPageBreak/>
        <w:t>Learning at this stage must not be rushed</w:t>
      </w:r>
      <w:r w:rsidR="000671EF">
        <w:rPr>
          <w:sz w:val="24"/>
          <w:szCs w:val="24"/>
          <w:lang w:val="en-GB"/>
        </w:rPr>
        <w:t>,</w:t>
      </w:r>
      <w:r w:rsidR="004603FD">
        <w:rPr>
          <w:sz w:val="24"/>
          <w:szCs w:val="24"/>
          <w:lang w:val="en-GB"/>
        </w:rPr>
        <w:t xml:space="preserve"> and will involve a high degree of repetition so that knowledge enters pupils’ long-term memory. If all of the core knowledge is acquired quickly, teachers create extended knowledge within the milestone.</w:t>
      </w:r>
    </w:p>
    <w:p w14:paraId="7D0A9446" w14:textId="77777777" w:rsidR="00563B1B" w:rsidRDefault="00563B1B">
      <w:pPr>
        <w:rPr>
          <w:sz w:val="24"/>
          <w:szCs w:val="24"/>
          <w:lang w:val="en-GB"/>
        </w:rPr>
      </w:pPr>
    </w:p>
    <w:p w14:paraId="721BCEF6" w14:textId="68ED593C" w:rsidR="004603FD" w:rsidRPr="004603FD" w:rsidRDefault="004603FD">
      <w:pPr>
        <w:rPr>
          <w:b/>
          <w:bCs/>
          <w:sz w:val="24"/>
          <w:szCs w:val="24"/>
          <w:lang w:val="en-GB"/>
        </w:rPr>
      </w:pPr>
      <w:r w:rsidRPr="004603FD">
        <w:rPr>
          <w:b/>
          <w:bCs/>
          <w:sz w:val="24"/>
          <w:szCs w:val="24"/>
          <w:lang w:val="en-GB"/>
        </w:rPr>
        <w:t>Sustained mastery – assessing pupils’ learning.</w:t>
      </w:r>
    </w:p>
    <w:p w14:paraId="41FB8640" w14:textId="6A5F4763" w:rsidR="004603FD" w:rsidRDefault="004603FD">
      <w:pPr>
        <w:rPr>
          <w:sz w:val="24"/>
          <w:szCs w:val="24"/>
          <w:lang w:val="en-GB"/>
        </w:rPr>
      </w:pPr>
      <w:r>
        <w:rPr>
          <w:sz w:val="24"/>
          <w:szCs w:val="24"/>
          <w:lang w:val="en-GB"/>
        </w:rPr>
        <w:t xml:space="preserve">Nothing </w:t>
      </w:r>
      <w:proofErr w:type="gramStart"/>
      <w:r>
        <w:rPr>
          <w:sz w:val="24"/>
          <w:szCs w:val="24"/>
          <w:lang w:val="en-GB"/>
        </w:rPr>
        <w:t>is learned</w:t>
      </w:r>
      <w:proofErr w:type="gramEnd"/>
      <w:r>
        <w:rPr>
          <w:sz w:val="24"/>
          <w:szCs w:val="24"/>
          <w:lang w:val="en-GB"/>
        </w:rPr>
        <w:t xml:space="preserve"> unless it rests in pupils’ long-term memories. This does not happen, and </w:t>
      </w:r>
      <w:proofErr w:type="gramStart"/>
      <w:r>
        <w:rPr>
          <w:sz w:val="24"/>
          <w:szCs w:val="24"/>
          <w:lang w:val="en-GB"/>
        </w:rPr>
        <w:t>cannot be assessed</w:t>
      </w:r>
      <w:proofErr w:type="gramEnd"/>
      <w:r>
        <w:rPr>
          <w:sz w:val="24"/>
          <w:szCs w:val="24"/>
          <w:lang w:val="en-GB"/>
        </w:rPr>
        <w:t xml:space="preserve"> in the short-term. Assessment, therefore, answers two main questions for staff and children. ‘How well </w:t>
      </w:r>
      <w:proofErr w:type="gramStart"/>
      <w:r>
        <w:rPr>
          <w:sz w:val="24"/>
          <w:szCs w:val="24"/>
          <w:lang w:val="en-GB"/>
        </w:rPr>
        <w:t>are  pupils</w:t>
      </w:r>
      <w:proofErr w:type="gramEnd"/>
      <w:r>
        <w:rPr>
          <w:sz w:val="24"/>
          <w:szCs w:val="24"/>
          <w:lang w:val="en-GB"/>
        </w:rPr>
        <w:t xml:space="preserve"> coping with curriculum content?’ and ‘how well are they retaining previously taught content?’</w:t>
      </w:r>
    </w:p>
    <w:p w14:paraId="51411FE0" w14:textId="4A70BA5A" w:rsidR="004603FD" w:rsidRDefault="004603FD">
      <w:pPr>
        <w:rPr>
          <w:sz w:val="24"/>
          <w:szCs w:val="24"/>
          <w:lang w:val="en-GB"/>
        </w:rPr>
      </w:pPr>
    </w:p>
    <w:p w14:paraId="61A9F0B3" w14:textId="2AFF5239" w:rsidR="004603FD" w:rsidRPr="004603FD" w:rsidRDefault="004603FD">
      <w:pPr>
        <w:rPr>
          <w:b/>
          <w:bCs/>
          <w:sz w:val="24"/>
          <w:szCs w:val="24"/>
          <w:lang w:val="en-GB"/>
        </w:rPr>
      </w:pPr>
      <w:r w:rsidRPr="004603FD">
        <w:rPr>
          <w:b/>
          <w:bCs/>
          <w:sz w:val="24"/>
          <w:szCs w:val="24"/>
          <w:lang w:val="en-GB"/>
        </w:rPr>
        <w:t>Implementation</w:t>
      </w:r>
    </w:p>
    <w:p w14:paraId="20022508" w14:textId="6CF02CA7" w:rsidR="004603FD" w:rsidRDefault="004603FD">
      <w:pPr>
        <w:rPr>
          <w:sz w:val="24"/>
          <w:szCs w:val="24"/>
          <w:lang w:val="en-GB"/>
        </w:rPr>
      </w:pPr>
      <w:r>
        <w:rPr>
          <w:sz w:val="24"/>
          <w:szCs w:val="24"/>
          <w:lang w:val="en-GB"/>
        </w:rPr>
        <w:t xml:space="preserve">Our curriculum design </w:t>
      </w:r>
      <w:proofErr w:type="gramStart"/>
      <w:r>
        <w:rPr>
          <w:sz w:val="24"/>
          <w:szCs w:val="24"/>
          <w:lang w:val="en-GB"/>
        </w:rPr>
        <w:t>is based</w:t>
      </w:r>
      <w:proofErr w:type="gramEnd"/>
      <w:r>
        <w:rPr>
          <w:sz w:val="24"/>
          <w:szCs w:val="24"/>
          <w:lang w:val="en-GB"/>
        </w:rPr>
        <w:t xml:space="preserve"> on evidence from cognitive science; these principles underpin it:</w:t>
      </w:r>
    </w:p>
    <w:p w14:paraId="54EDFF46" w14:textId="5B5DDAE0" w:rsidR="004603FD" w:rsidRPr="004603FD" w:rsidRDefault="004603FD" w:rsidP="004603FD">
      <w:pPr>
        <w:pStyle w:val="ListParagraph"/>
        <w:numPr>
          <w:ilvl w:val="0"/>
          <w:numId w:val="2"/>
        </w:numPr>
        <w:rPr>
          <w:i/>
          <w:iCs/>
          <w:sz w:val="24"/>
          <w:szCs w:val="24"/>
          <w:lang w:val="en-GB"/>
        </w:rPr>
      </w:pPr>
      <w:r w:rsidRPr="004603FD">
        <w:rPr>
          <w:bCs/>
          <w:i/>
          <w:iCs/>
          <w:sz w:val="24"/>
          <w:szCs w:val="24"/>
        </w:rPr>
        <w:t xml:space="preserve">Concepts </w:t>
      </w:r>
      <w:proofErr w:type="gramStart"/>
      <w:r w:rsidRPr="004603FD">
        <w:rPr>
          <w:bCs/>
          <w:i/>
          <w:iCs/>
          <w:sz w:val="24"/>
          <w:szCs w:val="24"/>
        </w:rPr>
        <w:t>are sequenced</w:t>
      </w:r>
      <w:proofErr w:type="gramEnd"/>
      <w:r w:rsidRPr="004603FD">
        <w:rPr>
          <w:bCs/>
          <w:i/>
          <w:iCs/>
          <w:sz w:val="24"/>
          <w:szCs w:val="24"/>
        </w:rPr>
        <w:t xml:space="preserve"> in small repeated steps and effective models underpin learning.</w:t>
      </w:r>
    </w:p>
    <w:p w14:paraId="3AA2ACF3" w14:textId="3FEC5A50" w:rsidR="004603FD" w:rsidRPr="004603FD" w:rsidRDefault="004603FD" w:rsidP="004603FD">
      <w:pPr>
        <w:pStyle w:val="ListParagraph"/>
        <w:numPr>
          <w:ilvl w:val="0"/>
          <w:numId w:val="2"/>
        </w:numPr>
        <w:rPr>
          <w:i/>
          <w:iCs/>
          <w:sz w:val="24"/>
          <w:szCs w:val="24"/>
          <w:lang w:val="en-GB"/>
        </w:rPr>
      </w:pPr>
      <w:r w:rsidRPr="004603FD">
        <w:rPr>
          <w:i/>
          <w:iCs/>
          <w:sz w:val="24"/>
          <w:szCs w:val="24"/>
          <w:lang w:val="en-GB"/>
        </w:rPr>
        <w:t xml:space="preserve">Questioning is planned for and </w:t>
      </w:r>
      <w:proofErr w:type="gramStart"/>
      <w:r w:rsidRPr="004603FD">
        <w:rPr>
          <w:i/>
          <w:iCs/>
          <w:sz w:val="24"/>
          <w:szCs w:val="24"/>
          <w:lang w:val="en-GB"/>
        </w:rPr>
        <w:t>encouraged</w:t>
      </w:r>
      <w:proofErr w:type="gramEnd"/>
      <w:r w:rsidRPr="004603FD">
        <w:rPr>
          <w:i/>
          <w:iCs/>
          <w:sz w:val="24"/>
          <w:szCs w:val="24"/>
          <w:lang w:val="en-GB"/>
        </w:rPr>
        <w:t xml:space="preserve"> as making connections with prior learning is a powerful way to build knowledge schemas.</w:t>
      </w:r>
    </w:p>
    <w:p w14:paraId="69517C2A" w14:textId="2D4FD22A" w:rsidR="004603FD" w:rsidRDefault="004603FD" w:rsidP="004603FD">
      <w:pPr>
        <w:pStyle w:val="ListParagraph"/>
        <w:numPr>
          <w:ilvl w:val="0"/>
          <w:numId w:val="2"/>
        </w:numPr>
        <w:rPr>
          <w:i/>
          <w:iCs/>
          <w:sz w:val="24"/>
          <w:szCs w:val="24"/>
          <w:lang w:val="en-GB"/>
        </w:rPr>
      </w:pPr>
      <w:r w:rsidRPr="004603FD">
        <w:rPr>
          <w:i/>
          <w:iCs/>
          <w:sz w:val="24"/>
          <w:szCs w:val="24"/>
          <w:lang w:val="en-GB"/>
        </w:rPr>
        <w:t xml:space="preserve">Learning </w:t>
      </w:r>
      <w:proofErr w:type="gramStart"/>
      <w:r w:rsidRPr="004603FD">
        <w:rPr>
          <w:i/>
          <w:iCs/>
          <w:sz w:val="24"/>
          <w:szCs w:val="24"/>
          <w:lang w:val="en-GB"/>
        </w:rPr>
        <w:t>is reviewed</w:t>
      </w:r>
      <w:proofErr w:type="gramEnd"/>
      <w:r w:rsidRPr="004603FD">
        <w:rPr>
          <w:i/>
          <w:iCs/>
          <w:sz w:val="24"/>
          <w:szCs w:val="24"/>
          <w:lang w:val="en-GB"/>
        </w:rPr>
        <w:t xml:space="preserve"> regularly using spaced repetition and retrieval practise; this increases storage and retrieval strength and makes knowledge more likely to stick.</w:t>
      </w:r>
    </w:p>
    <w:p w14:paraId="6A3E608F" w14:textId="3121D189" w:rsidR="00A7557C" w:rsidRPr="00A7557C" w:rsidRDefault="00A7557C" w:rsidP="00A7557C">
      <w:pPr>
        <w:rPr>
          <w:b/>
          <w:bCs/>
          <w:sz w:val="24"/>
          <w:szCs w:val="24"/>
          <w:lang w:val="en-GB"/>
        </w:rPr>
      </w:pPr>
      <w:r w:rsidRPr="00A7557C">
        <w:rPr>
          <w:b/>
          <w:bCs/>
          <w:sz w:val="24"/>
          <w:szCs w:val="24"/>
          <w:lang w:val="en-GB"/>
        </w:rPr>
        <w:t>In addition to these three principles, we also understand that learning is invisible in the short-term and that sustained mastery takes time. With this in mind, summative assessment of core subjects only takes place twice a year and for foundation subjects, once a year.</w:t>
      </w:r>
    </w:p>
    <w:p w14:paraId="0D1595C4" w14:textId="5ECD2F5F" w:rsidR="00A7557C" w:rsidRPr="00A7557C" w:rsidRDefault="00A7557C" w:rsidP="00A7557C">
      <w:pPr>
        <w:rPr>
          <w:sz w:val="24"/>
          <w:szCs w:val="24"/>
          <w:lang w:val="en-GB"/>
        </w:rPr>
      </w:pPr>
      <w:r w:rsidRPr="00A7557C">
        <w:rPr>
          <w:sz w:val="24"/>
          <w:szCs w:val="24"/>
          <w:lang w:val="en-GB"/>
        </w:rPr>
        <w:t xml:space="preserve">Some of our content </w:t>
      </w:r>
      <w:proofErr w:type="gramStart"/>
      <w:r w:rsidRPr="00A7557C">
        <w:rPr>
          <w:sz w:val="24"/>
          <w:szCs w:val="24"/>
          <w:lang w:val="en-GB"/>
        </w:rPr>
        <w:t>is taught</w:t>
      </w:r>
      <w:proofErr w:type="gramEnd"/>
      <w:r w:rsidRPr="00A7557C">
        <w:rPr>
          <w:sz w:val="24"/>
          <w:szCs w:val="24"/>
          <w:lang w:val="en-GB"/>
        </w:rPr>
        <w:t xml:space="preserve"> as </w:t>
      </w:r>
      <w:r w:rsidRPr="00A7557C">
        <w:rPr>
          <w:sz w:val="24"/>
          <w:szCs w:val="24"/>
          <w:u w:val="single"/>
          <w:lang w:val="en-GB"/>
        </w:rPr>
        <w:t>discrete subject knowledge</w:t>
      </w:r>
      <w:r w:rsidRPr="00A7557C">
        <w:rPr>
          <w:sz w:val="24"/>
          <w:szCs w:val="24"/>
          <w:lang w:val="en-GB"/>
        </w:rPr>
        <w:t xml:space="preserve"> whilst other content is combined </w:t>
      </w:r>
      <w:r w:rsidRPr="00A7557C">
        <w:rPr>
          <w:sz w:val="24"/>
          <w:szCs w:val="24"/>
          <w:u w:val="single"/>
          <w:lang w:val="en-GB"/>
        </w:rPr>
        <w:t>thematically</w:t>
      </w:r>
      <w:r w:rsidRPr="00A7557C">
        <w:rPr>
          <w:sz w:val="24"/>
          <w:szCs w:val="24"/>
          <w:lang w:val="en-GB"/>
        </w:rPr>
        <w:t xml:space="preserve">. </w:t>
      </w:r>
      <w:r w:rsidRPr="00A7557C">
        <w:rPr>
          <w:sz w:val="24"/>
          <w:szCs w:val="24"/>
          <w:u w:val="single"/>
          <w:lang w:val="en-GB"/>
        </w:rPr>
        <w:t>Continuous provision</w:t>
      </w:r>
      <w:r w:rsidRPr="00A7557C">
        <w:rPr>
          <w:sz w:val="24"/>
          <w:szCs w:val="24"/>
          <w:lang w:val="en-GB"/>
        </w:rPr>
        <w:t xml:space="preserve"> in the form of daily routines (daily dashboard) replaces some aspects of the curriculum and in other cases provides retrieval practise for previously learned content. In EYFS and KS1, elements of the curriculum </w:t>
      </w:r>
      <w:proofErr w:type="gramStart"/>
      <w:r w:rsidRPr="00A7557C">
        <w:rPr>
          <w:sz w:val="24"/>
          <w:szCs w:val="24"/>
          <w:lang w:val="en-GB"/>
        </w:rPr>
        <w:t>are delivered</w:t>
      </w:r>
      <w:proofErr w:type="gramEnd"/>
      <w:r w:rsidRPr="00A7557C">
        <w:rPr>
          <w:sz w:val="24"/>
          <w:szCs w:val="24"/>
          <w:lang w:val="en-GB"/>
        </w:rPr>
        <w:t xml:space="preserve"> through </w:t>
      </w:r>
      <w:r w:rsidRPr="00A7557C">
        <w:rPr>
          <w:sz w:val="24"/>
          <w:szCs w:val="24"/>
          <w:u w:val="single"/>
          <w:lang w:val="en-GB"/>
        </w:rPr>
        <w:t>pupil-led continuous provision</w:t>
      </w:r>
      <w:r w:rsidRPr="00A7557C">
        <w:rPr>
          <w:sz w:val="24"/>
          <w:szCs w:val="24"/>
          <w:lang w:val="en-GB"/>
        </w:rPr>
        <w:t xml:space="preserve"> in which adults guide the learning through planned and scaffolded independent activities.</w:t>
      </w:r>
    </w:p>
    <w:p w14:paraId="009F430E" w14:textId="78DC2701" w:rsidR="00A7557C" w:rsidRDefault="00A7557C" w:rsidP="00A7557C">
      <w:pPr>
        <w:rPr>
          <w:i/>
          <w:iCs/>
          <w:sz w:val="24"/>
          <w:szCs w:val="24"/>
          <w:lang w:val="en-GB"/>
        </w:rPr>
      </w:pPr>
    </w:p>
    <w:p w14:paraId="30D1570A" w14:textId="0E944B6B" w:rsidR="00A7557C" w:rsidRDefault="00A7557C" w:rsidP="00A7557C">
      <w:pPr>
        <w:rPr>
          <w:b/>
          <w:bCs/>
          <w:sz w:val="24"/>
          <w:szCs w:val="24"/>
          <w:lang w:val="en-GB"/>
        </w:rPr>
      </w:pPr>
      <w:r w:rsidRPr="00A7557C">
        <w:rPr>
          <w:b/>
          <w:bCs/>
          <w:sz w:val="24"/>
          <w:szCs w:val="24"/>
          <w:lang w:val="en-GB"/>
        </w:rPr>
        <w:t>Impact</w:t>
      </w:r>
    </w:p>
    <w:p w14:paraId="6A1DFBDE" w14:textId="2A4028AC" w:rsidR="00A7557C" w:rsidRDefault="00A7557C" w:rsidP="00A7557C">
      <w:pPr>
        <w:rPr>
          <w:sz w:val="24"/>
          <w:szCs w:val="24"/>
          <w:lang w:val="en-GB"/>
        </w:rPr>
      </w:pPr>
      <w:r w:rsidRPr="00563B1B">
        <w:rPr>
          <w:sz w:val="24"/>
          <w:szCs w:val="24"/>
          <w:lang w:val="en-GB"/>
        </w:rPr>
        <w:t>The impact of our curriculum is that by the end of each milestone, the majority of pupils will have sustained mastery of the content</w:t>
      </w:r>
      <w:r w:rsidR="00563B1B">
        <w:rPr>
          <w:sz w:val="24"/>
          <w:szCs w:val="24"/>
          <w:lang w:val="en-GB"/>
        </w:rPr>
        <w:t xml:space="preserve"> -</w:t>
      </w:r>
      <w:r w:rsidRPr="00563B1B">
        <w:rPr>
          <w:sz w:val="24"/>
          <w:szCs w:val="24"/>
          <w:lang w:val="en-GB"/>
        </w:rPr>
        <w:t xml:space="preserve"> that is they remember it and are fluent in it; some pupils </w:t>
      </w:r>
      <w:r w:rsidR="00563B1B">
        <w:rPr>
          <w:sz w:val="24"/>
          <w:szCs w:val="24"/>
          <w:lang w:val="en-GB"/>
        </w:rPr>
        <w:t xml:space="preserve">will </w:t>
      </w:r>
      <w:r w:rsidRPr="00563B1B">
        <w:rPr>
          <w:sz w:val="24"/>
          <w:szCs w:val="24"/>
          <w:lang w:val="en-GB"/>
        </w:rPr>
        <w:t xml:space="preserve">have a greater depth of understanding. We </w:t>
      </w:r>
      <w:r w:rsidR="00563B1B" w:rsidRPr="00563B1B">
        <w:rPr>
          <w:sz w:val="24"/>
          <w:szCs w:val="24"/>
          <w:lang w:val="en-GB"/>
        </w:rPr>
        <w:t>monitor</w:t>
      </w:r>
      <w:r w:rsidRPr="00563B1B">
        <w:rPr>
          <w:sz w:val="24"/>
          <w:szCs w:val="24"/>
          <w:lang w:val="en-GB"/>
        </w:rPr>
        <w:t xml:space="preserve"> attainment, progress and </w:t>
      </w:r>
      <w:r w:rsidR="00563B1B" w:rsidRPr="00563B1B">
        <w:rPr>
          <w:sz w:val="24"/>
          <w:szCs w:val="24"/>
          <w:lang w:val="en-GB"/>
        </w:rPr>
        <w:t>mastery of conceptual and procedural knowledge</w:t>
      </w:r>
      <w:r w:rsidR="00563B1B">
        <w:rPr>
          <w:sz w:val="24"/>
          <w:szCs w:val="24"/>
          <w:lang w:val="en-GB"/>
        </w:rPr>
        <w:t>,</w:t>
      </w:r>
      <w:r w:rsidRPr="00563B1B">
        <w:rPr>
          <w:sz w:val="24"/>
          <w:szCs w:val="24"/>
          <w:lang w:val="en-GB"/>
        </w:rPr>
        <w:t xml:space="preserve"> </w:t>
      </w:r>
      <w:r w:rsidR="00563B1B" w:rsidRPr="00563B1B">
        <w:rPr>
          <w:sz w:val="24"/>
          <w:szCs w:val="24"/>
          <w:lang w:val="en-GB"/>
        </w:rPr>
        <w:t xml:space="preserve">to ensure that pupils are on track to reach </w:t>
      </w:r>
      <w:r w:rsidR="000671EF" w:rsidRPr="00563B1B">
        <w:rPr>
          <w:sz w:val="24"/>
          <w:szCs w:val="24"/>
          <w:lang w:val="en-GB"/>
        </w:rPr>
        <w:t>expectations, which</w:t>
      </w:r>
      <w:r w:rsidR="00563B1B" w:rsidRPr="00563B1B">
        <w:rPr>
          <w:sz w:val="24"/>
          <w:szCs w:val="24"/>
          <w:lang w:val="en-GB"/>
        </w:rPr>
        <w:t xml:space="preserve"> are at least in line with their chronological age, or for pupils with SEND</w:t>
      </w:r>
      <w:r w:rsidR="00563B1B">
        <w:rPr>
          <w:sz w:val="24"/>
          <w:szCs w:val="24"/>
          <w:lang w:val="en-GB"/>
        </w:rPr>
        <w:t>,</w:t>
      </w:r>
      <w:r w:rsidR="00563B1B" w:rsidRPr="00563B1B">
        <w:rPr>
          <w:sz w:val="24"/>
          <w:szCs w:val="24"/>
          <w:lang w:val="en-GB"/>
        </w:rPr>
        <w:t xml:space="preserve"> in line with their personal</w:t>
      </w:r>
      <w:r w:rsidR="00563B1B">
        <w:rPr>
          <w:sz w:val="24"/>
          <w:szCs w:val="24"/>
          <w:lang w:val="en-GB"/>
        </w:rPr>
        <w:t xml:space="preserve"> development</w:t>
      </w:r>
      <w:r w:rsidR="00563B1B" w:rsidRPr="00563B1B">
        <w:rPr>
          <w:sz w:val="24"/>
          <w:szCs w:val="24"/>
          <w:lang w:val="en-GB"/>
        </w:rPr>
        <w:t xml:space="preserve"> targets.</w:t>
      </w:r>
    </w:p>
    <w:p w14:paraId="0740FFF3" w14:textId="094504CC" w:rsidR="00563B1B" w:rsidRDefault="00563B1B" w:rsidP="00A7557C">
      <w:pPr>
        <w:rPr>
          <w:sz w:val="24"/>
          <w:szCs w:val="24"/>
          <w:lang w:val="en-GB"/>
        </w:rPr>
      </w:pPr>
    </w:p>
    <w:p w14:paraId="221A02C4" w14:textId="3C807F25" w:rsidR="00563B1B" w:rsidRDefault="00563B1B" w:rsidP="00A7557C">
      <w:pPr>
        <w:rPr>
          <w:sz w:val="24"/>
          <w:szCs w:val="24"/>
          <w:lang w:val="en-GB"/>
        </w:rPr>
      </w:pPr>
    </w:p>
    <w:p w14:paraId="36D0EFD2" w14:textId="088D0D9B" w:rsidR="00563B1B" w:rsidRDefault="00563B1B" w:rsidP="00A7557C">
      <w:pPr>
        <w:rPr>
          <w:sz w:val="24"/>
          <w:szCs w:val="24"/>
          <w:lang w:val="en-GB"/>
        </w:rPr>
      </w:pPr>
    </w:p>
    <w:p w14:paraId="264F9D45" w14:textId="1D1F75AE" w:rsidR="00563B1B" w:rsidRPr="00563B1B" w:rsidRDefault="00563B1B" w:rsidP="00A7557C">
      <w:pPr>
        <w:rPr>
          <w:b/>
          <w:bCs/>
          <w:sz w:val="24"/>
          <w:szCs w:val="24"/>
          <w:lang w:val="en-GB"/>
        </w:rPr>
      </w:pPr>
      <w:r w:rsidRPr="00563B1B">
        <w:rPr>
          <w:b/>
          <w:bCs/>
          <w:sz w:val="24"/>
          <w:szCs w:val="24"/>
          <w:lang w:val="en-GB"/>
        </w:rPr>
        <w:t>C Miller – July 2019.</w:t>
      </w:r>
    </w:p>
    <w:p w14:paraId="67DFC4F8" w14:textId="77777777" w:rsidR="00A7557C" w:rsidRPr="00A7557C" w:rsidRDefault="00A7557C" w:rsidP="00A7557C">
      <w:pPr>
        <w:rPr>
          <w:b/>
          <w:bCs/>
          <w:sz w:val="24"/>
          <w:szCs w:val="24"/>
          <w:lang w:val="en-GB"/>
        </w:rPr>
      </w:pPr>
    </w:p>
    <w:sectPr w:rsidR="00A7557C" w:rsidRPr="00A7557C" w:rsidSect="003F15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60F03"/>
    <w:multiLevelType w:val="hybridMultilevel"/>
    <w:tmpl w:val="25AA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A979A6"/>
    <w:multiLevelType w:val="hybridMultilevel"/>
    <w:tmpl w:val="43A0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C1"/>
    <w:rsid w:val="00004FAF"/>
    <w:rsid w:val="0001384F"/>
    <w:rsid w:val="000671EF"/>
    <w:rsid w:val="001475E3"/>
    <w:rsid w:val="001C376A"/>
    <w:rsid w:val="003F15C1"/>
    <w:rsid w:val="004603FD"/>
    <w:rsid w:val="00563B1B"/>
    <w:rsid w:val="00A7557C"/>
    <w:rsid w:val="00C20DE5"/>
    <w:rsid w:val="00DB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103C"/>
  <w15:chartTrackingRefBased/>
  <w15:docId w15:val="{805181B6-7356-4572-83F4-DB23CA13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5C1"/>
    <w:pPr>
      <w:ind w:left="720"/>
      <w:contextualSpacing/>
    </w:pPr>
  </w:style>
  <w:style w:type="table" w:styleId="TableGrid">
    <w:name w:val="Table Grid"/>
    <w:basedOn w:val="TableNormal"/>
    <w:uiPriority w:val="39"/>
    <w:rsid w:val="00013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4118CD-37AB-43F5-A628-25E8BECDA501}" type="doc">
      <dgm:prSet loTypeId="urn:microsoft.com/office/officeart/2005/8/layout/hChevron3" loCatId="process" qsTypeId="urn:microsoft.com/office/officeart/2005/8/quickstyle/simple1" qsCatId="simple" csTypeId="urn:microsoft.com/office/officeart/2005/8/colors/colorful4" csCatId="colorful" phldr="1"/>
      <dgm:spPr/>
    </dgm:pt>
    <dgm:pt modelId="{9A4140F1-2789-42E8-951E-37CF6880B98D}">
      <dgm:prSet phldrT="[Text]"/>
      <dgm:spPr/>
      <dgm:t>
        <a:bodyPr/>
        <a:lstStyle/>
        <a:p>
          <a:r>
            <a:rPr lang="en-US"/>
            <a:t>Procedural knowledge</a:t>
          </a:r>
        </a:p>
      </dgm:t>
    </dgm:pt>
    <dgm:pt modelId="{34702AF5-206C-44FC-A4D0-21918CEA13B6}" type="parTrans" cxnId="{51E8C78C-8A2B-41A5-983D-C684342BF69C}">
      <dgm:prSet/>
      <dgm:spPr/>
      <dgm:t>
        <a:bodyPr/>
        <a:lstStyle/>
        <a:p>
          <a:endParaRPr lang="en-US"/>
        </a:p>
      </dgm:t>
    </dgm:pt>
    <dgm:pt modelId="{8FB66734-AE2F-44C0-A4B5-DD08B9C2E9A0}" type="sibTrans" cxnId="{51E8C78C-8A2B-41A5-983D-C684342BF69C}">
      <dgm:prSet/>
      <dgm:spPr/>
      <dgm:t>
        <a:bodyPr/>
        <a:lstStyle/>
        <a:p>
          <a:endParaRPr lang="en-US"/>
        </a:p>
      </dgm:t>
    </dgm:pt>
    <dgm:pt modelId="{EB5A29DE-FA4B-4EC0-B3A4-664875FA3753}">
      <dgm:prSet phldrT="[Text]"/>
      <dgm:spPr/>
      <dgm:t>
        <a:bodyPr/>
        <a:lstStyle/>
        <a:p>
          <a:r>
            <a:rPr lang="en-US"/>
            <a:t>Conceptual knowledge</a:t>
          </a:r>
        </a:p>
      </dgm:t>
    </dgm:pt>
    <dgm:pt modelId="{E223CC43-79E6-4E3A-AD3A-58B3E7176587}" type="parTrans" cxnId="{F117A5AE-3D1E-41FB-AA28-D10F29F82BB8}">
      <dgm:prSet/>
      <dgm:spPr/>
      <dgm:t>
        <a:bodyPr/>
        <a:lstStyle/>
        <a:p>
          <a:endParaRPr lang="en-US"/>
        </a:p>
      </dgm:t>
    </dgm:pt>
    <dgm:pt modelId="{232FE132-7D41-4F17-82AC-94389A55BB88}" type="sibTrans" cxnId="{F117A5AE-3D1E-41FB-AA28-D10F29F82BB8}">
      <dgm:prSet/>
      <dgm:spPr/>
      <dgm:t>
        <a:bodyPr/>
        <a:lstStyle/>
        <a:p>
          <a:endParaRPr lang="en-US"/>
        </a:p>
      </dgm:t>
    </dgm:pt>
    <dgm:pt modelId="{86E6B660-895D-4F9B-B372-BE334DA89E6F}">
      <dgm:prSet phldrT="[Text]"/>
      <dgm:spPr/>
      <dgm:t>
        <a:bodyPr/>
        <a:lstStyle/>
        <a:p>
          <a:r>
            <a:rPr lang="en-US"/>
            <a:t>Both are built on year-on-year</a:t>
          </a:r>
        </a:p>
      </dgm:t>
    </dgm:pt>
    <dgm:pt modelId="{134A2C33-1570-47AE-8281-EFD3A906A1BB}" type="parTrans" cxnId="{EC27D627-F8EE-4C2F-8A34-9BC69E3D497E}">
      <dgm:prSet/>
      <dgm:spPr/>
      <dgm:t>
        <a:bodyPr/>
        <a:lstStyle/>
        <a:p>
          <a:endParaRPr lang="en-US"/>
        </a:p>
      </dgm:t>
    </dgm:pt>
    <dgm:pt modelId="{8FB6A986-6975-4F43-84E6-EACCB1FB693E}" type="sibTrans" cxnId="{EC27D627-F8EE-4C2F-8A34-9BC69E3D497E}">
      <dgm:prSet/>
      <dgm:spPr/>
      <dgm:t>
        <a:bodyPr/>
        <a:lstStyle/>
        <a:p>
          <a:endParaRPr lang="en-US"/>
        </a:p>
      </dgm:t>
    </dgm:pt>
    <dgm:pt modelId="{73ED2485-7B25-44F1-9D21-BD8F1CC85FC6}" type="pres">
      <dgm:prSet presAssocID="{384118CD-37AB-43F5-A628-25E8BECDA501}" presName="Name0" presStyleCnt="0">
        <dgm:presLayoutVars>
          <dgm:dir/>
          <dgm:resizeHandles val="exact"/>
        </dgm:presLayoutVars>
      </dgm:prSet>
      <dgm:spPr/>
    </dgm:pt>
    <dgm:pt modelId="{D2BAE989-6E45-4C1F-8EC0-C92678C92830}" type="pres">
      <dgm:prSet presAssocID="{9A4140F1-2789-42E8-951E-37CF6880B98D}" presName="parTxOnly" presStyleLbl="node1" presStyleIdx="0" presStyleCnt="3">
        <dgm:presLayoutVars>
          <dgm:bulletEnabled val="1"/>
        </dgm:presLayoutVars>
      </dgm:prSet>
      <dgm:spPr/>
      <dgm:t>
        <a:bodyPr/>
        <a:lstStyle/>
        <a:p>
          <a:endParaRPr lang="en-US"/>
        </a:p>
      </dgm:t>
    </dgm:pt>
    <dgm:pt modelId="{EF84142E-94E0-45E0-8BDE-2C307A92E5E3}" type="pres">
      <dgm:prSet presAssocID="{8FB66734-AE2F-44C0-A4B5-DD08B9C2E9A0}" presName="parSpace" presStyleCnt="0"/>
      <dgm:spPr/>
    </dgm:pt>
    <dgm:pt modelId="{B68D6994-1A8B-4299-8CE3-E6C2385ACD12}" type="pres">
      <dgm:prSet presAssocID="{EB5A29DE-FA4B-4EC0-B3A4-664875FA3753}" presName="parTxOnly" presStyleLbl="node1" presStyleIdx="1" presStyleCnt="3">
        <dgm:presLayoutVars>
          <dgm:bulletEnabled val="1"/>
        </dgm:presLayoutVars>
      </dgm:prSet>
      <dgm:spPr/>
      <dgm:t>
        <a:bodyPr/>
        <a:lstStyle/>
        <a:p>
          <a:endParaRPr lang="en-US"/>
        </a:p>
      </dgm:t>
    </dgm:pt>
    <dgm:pt modelId="{51D9362C-4324-4571-96C4-2E10F6B9BDD2}" type="pres">
      <dgm:prSet presAssocID="{232FE132-7D41-4F17-82AC-94389A55BB88}" presName="parSpace" presStyleCnt="0"/>
      <dgm:spPr/>
    </dgm:pt>
    <dgm:pt modelId="{E94A21AF-8880-4FC9-BB1F-0DA3CD0576E2}" type="pres">
      <dgm:prSet presAssocID="{86E6B660-895D-4F9B-B372-BE334DA89E6F}" presName="parTxOnly" presStyleLbl="node1" presStyleIdx="2" presStyleCnt="3">
        <dgm:presLayoutVars>
          <dgm:bulletEnabled val="1"/>
        </dgm:presLayoutVars>
      </dgm:prSet>
      <dgm:spPr/>
      <dgm:t>
        <a:bodyPr/>
        <a:lstStyle/>
        <a:p>
          <a:endParaRPr lang="en-US"/>
        </a:p>
      </dgm:t>
    </dgm:pt>
  </dgm:ptLst>
  <dgm:cxnLst>
    <dgm:cxn modelId="{3A033D46-02A8-4B66-A898-7C2DA0F792D0}" type="presOf" srcId="{86E6B660-895D-4F9B-B372-BE334DA89E6F}" destId="{E94A21AF-8880-4FC9-BB1F-0DA3CD0576E2}" srcOrd="0" destOrd="0" presId="urn:microsoft.com/office/officeart/2005/8/layout/hChevron3"/>
    <dgm:cxn modelId="{84349E94-D5FF-4A6D-957B-C3D17BA06ECF}" type="presOf" srcId="{EB5A29DE-FA4B-4EC0-B3A4-664875FA3753}" destId="{B68D6994-1A8B-4299-8CE3-E6C2385ACD12}" srcOrd="0" destOrd="0" presId="urn:microsoft.com/office/officeart/2005/8/layout/hChevron3"/>
    <dgm:cxn modelId="{F117A5AE-3D1E-41FB-AA28-D10F29F82BB8}" srcId="{384118CD-37AB-43F5-A628-25E8BECDA501}" destId="{EB5A29DE-FA4B-4EC0-B3A4-664875FA3753}" srcOrd="1" destOrd="0" parTransId="{E223CC43-79E6-4E3A-AD3A-58B3E7176587}" sibTransId="{232FE132-7D41-4F17-82AC-94389A55BB88}"/>
    <dgm:cxn modelId="{19CC1E34-B25C-4673-80A2-2656ED4C9D15}" type="presOf" srcId="{384118CD-37AB-43F5-A628-25E8BECDA501}" destId="{73ED2485-7B25-44F1-9D21-BD8F1CC85FC6}" srcOrd="0" destOrd="0" presId="urn:microsoft.com/office/officeart/2005/8/layout/hChevron3"/>
    <dgm:cxn modelId="{51E8C78C-8A2B-41A5-983D-C684342BF69C}" srcId="{384118CD-37AB-43F5-A628-25E8BECDA501}" destId="{9A4140F1-2789-42E8-951E-37CF6880B98D}" srcOrd="0" destOrd="0" parTransId="{34702AF5-206C-44FC-A4D0-21918CEA13B6}" sibTransId="{8FB66734-AE2F-44C0-A4B5-DD08B9C2E9A0}"/>
    <dgm:cxn modelId="{333D35A5-2253-4E48-8E5A-0F6768650D5E}" type="presOf" srcId="{9A4140F1-2789-42E8-951E-37CF6880B98D}" destId="{D2BAE989-6E45-4C1F-8EC0-C92678C92830}" srcOrd="0" destOrd="0" presId="urn:microsoft.com/office/officeart/2005/8/layout/hChevron3"/>
    <dgm:cxn modelId="{EC27D627-F8EE-4C2F-8A34-9BC69E3D497E}" srcId="{384118CD-37AB-43F5-A628-25E8BECDA501}" destId="{86E6B660-895D-4F9B-B372-BE334DA89E6F}" srcOrd="2" destOrd="0" parTransId="{134A2C33-1570-47AE-8281-EFD3A906A1BB}" sibTransId="{8FB6A986-6975-4F43-84E6-EACCB1FB693E}"/>
    <dgm:cxn modelId="{5E7E78BB-0DD4-45D0-AFD2-ABD5E2CDF4F5}" type="presParOf" srcId="{73ED2485-7B25-44F1-9D21-BD8F1CC85FC6}" destId="{D2BAE989-6E45-4C1F-8EC0-C92678C92830}" srcOrd="0" destOrd="0" presId="urn:microsoft.com/office/officeart/2005/8/layout/hChevron3"/>
    <dgm:cxn modelId="{01CBFCD2-7525-4029-A23E-D779C670CDE4}" type="presParOf" srcId="{73ED2485-7B25-44F1-9D21-BD8F1CC85FC6}" destId="{EF84142E-94E0-45E0-8BDE-2C307A92E5E3}" srcOrd="1" destOrd="0" presId="urn:microsoft.com/office/officeart/2005/8/layout/hChevron3"/>
    <dgm:cxn modelId="{86B89AC5-A9B4-4A25-A974-0835B2442279}" type="presParOf" srcId="{73ED2485-7B25-44F1-9D21-BD8F1CC85FC6}" destId="{B68D6994-1A8B-4299-8CE3-E6C2385ACD12}" srcOrd="2" destOrd="0" presId="urn:microsoft.com/office/officeart/2005/8/layout/hChevron3"/>
    <dgm:cxn modelId="{5D4E0393-A5FA-4BCE-8AAB-4ABEA5CC1B26}" type="presParOf" srcId="{73ED2485-7B25-44F1-9D21-BD8F1CC85FC6}" destId="{51D9362C-4324-4571-96C4-2E10F6B9BDD2}" srcOrd="3" destOrd="0" presId="urn:microsoft.com/office/officeart/2005/8/layout/hChevron3"/>
    <dgm:cxn modelId="{1F996478-AABF-40CB-AC71-62D4400923BD}" type="presParOf" srcId="{73ED2485-7B25-44F1-9D21-BD8F1CC85FC6}" destId="{E94A21AF-8880-4FC9-BB1F-0DA3CD0576E2}" srcOrd="4" destOrd="0" presId="urn:microsoft.com/office/officeart/2005/8/layout/hChevron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BAE989-6E45-4C1F-8EC0-C92678C92830}">
      <dsp:nvSpPr>
        <dsp:cNvPr id="0" name=""/>
        <dsp:cNvSpPr/>
      </dsp:nvSpPr>
      <dsp:spPr>
        <a:xfrm>
          <a:off x="3013" y="0"/>
          <a:ext cx="2635374" cy="238125"/>
        </a:xfrm>
        <a:prstGeom prst="homePlat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4" rIns="16002" bIns="32004" numCol="1" spcCol="1270" anchor="ctr" anchorCtr="0">
          <a:noAutofit/>
        </a:bodyPr>
        <a:lstStyle/>
        <a:p>
          <a:pPr lvl="0" algn="ctr" defTabSz="533400">
            <a:lnSpc>
              <a:spcPct val="90000"/>
            </a:lnSpc>
            <a:spcBef>
              <a:spcPct val="0"/>
            </a:spcBef>
            <a:spcAft>
              <a:spcPct val="35000"/>
            </a:spcAft>
          </a:pPr>
          <a:r>
            <a:rPr lang="en-US" sz="1200" kern="1200"/>
            <a:t>Procedural knowledge</a:t>
          </a:r>
        </a:p>
      </dsp:txBody>
      <dsp:txXfrm>
        <a:off x="3013" y="0"/>
        <a:ext cx="2575843" cy="238125"/>
      </dsp:txXfrm>
    </dsp:sp>
    <dsp:sp modelId="{B68D6994-1A8B-4299-8CE3-E6C2385ACD12}">
      <dsp:nvSpPr>
        <dsp:cNvPr id="0" name=""/>
        <dsp:cNvSpPr/>
      </dsp:nvSpPr>
      <dsp:spPr>
        <a:xfrm>
          <a:off x="2111312" y="0"/>
          <a:ext cx="2635374" cy="238125"/>
        </a:xfrm>
        <a:prstGeom prst="chevron">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en-US" sz="1200" kern="1200"/>
            <a:t>Conceptual knowledge</a:t>
          </a:r>
        </a:p>
      </dsp:txBody>
      <dsp:txXfrm>
        <a:off x="2230375" y="0"/>
        <a:ext cx="2397249" cy="238125"/>
      </dsp:txXfrm>
    </dsp:sp>
    <dsp:sp modelId="{E94A21AF-8880-4FC9-BB1F-0DA3CD0576E2}">
      <dsp:nvSpPr>
        <dsp:cNvPr id="0" name=""/>
        <dsp:cNvSpPr/>
      </dsp:nvSpPr>
      <dsp:spPr>
        <a:xfrm>
          <a:off x="4219612" y="0"/>
          <a:ext cx="2635374" cy="238125"/>
        </a:xfrm>
        <a:prstGeom prst="chevron">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en-US" sz="1200" kern="1200"/>
            <a:t>Both are built on year-on-year</a:t>
          </a:r>
        </a:p>
      </dsp:txBody>
      <dsp:txXfrm>
        <a:off x="4338675" y="0"/>
        <a:ext cx="2397249" cy="23812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Miller</dc:creator>
  <cp:keywords/>
  <dc:description/>
  <cp:lastModifiedBy>Clare Miller</cp:lastModifiedBy>
  <cp:revision>3</cp:revision>
  <dcterms:created xsi:type="dcterms:W3CDTF">2019-07-30T12:27:00Z</dcterms:created>
  <dcterms:modified xsi:type="dcterms:W3CDTF">2019-10-02T13:39:00Z</dcterms:modified>
</cp:coreProperties>
</file>